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8A77D" w14:textId="03191B80" w:rsidR="007172AF" w:rsidRPr="007172AF" w:rsidRDefault="00AA28D0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AA28D0">
        <w:rPr>
          <w:rFonts w:eastAsia="Calibri" w:cs="Times New Roman"/>
          <w:noProof/>
          <w:kern w:val="2"/>
          <w:sz w:val="24"/>
          <w:szCs w:val="24"/>
          <w14:ligatures w14:val="standardContextual"/>
        </w:rPr>
        <w:drawing>
          <wp:inline distT="0" distB="0" distL="0" distR="0" wp14:anchorId="0383907E" wp14:editId="0352CE46">
            <wp:extent cx="5940425" cy="8975090"/>
            <wp:effectExtent l="0" t="0" r="3175" b="0"/>
            <wp:docPr id="20390045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7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E5A8E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</w:p>
    <w:p w14:paraId="47149BAE" w14:textId="77777777" w:rsidR="007172AF" w:rsidRPr="007172AF" w:rsidRDefault="007172AF" w:rsidP="007172AF">
      <w:pPr>
        <w:spacing w:line="259" w:lineRule="auto"/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 xml:space="preserve">Введение </w:t>
      </w:r>
    </w:p>
    <w:p w14:paraId="7CA52E7C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</w:t>
      </w:r>
    </w:p>
    <w:p w14:paraId="67F547CD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Настоящий отчет подготовлен в соответствии с требованиями: </w:t>
      </w:r>
    </w:p>
    <w:p w14:paraId="47D06DF2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- Федерального закона "Об образовании в Российской Федерации" от 29.12.2012 N 273-</w:t>
      </w:r>
      <w:proofErr w:type="gramStart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ФЗ  -</w:t>
      </w:r>
      <w:proofErr w:type="gramEnd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Постановления Правительства РФ от 05.08.2013 г. №662 “Об осуществлении мониторинга системы образования”  </w:t>
      </w:r>
    </w:p>
    <w:p w14:paraId="2216BB07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- Приказа Министерства образования и науки РФ от 14 июня 2013 г. № 462 (с изменениями от 14 декабря 2017 года) «Об утверждении Порядка проведения самообследования образовательной организацией» </w:t>
      </w:r>
    </w:p>
    <w:p w14:paraId="5D11B469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- Приказа Министерства образования и науки РФ от 10 декабря 2013 г. № 1324 (с изменениями на 15 февраля 2017 года) «Об утверждении показателей деятельности образовательной организации, подлежащей самообследованию» </w:t>
      </w:r>
    </w:p>
    <w:p w14:paraId="0B431B2E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</w:t>
      </w:r>
    </w:p>
    <w:p w14:paraId="287670EE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</w:t>
      </w:r>
    </w:p>
    <w:p w14:paraId="62D71D4C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>Цель самообследования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: обеспечение доступности и открытости информации о деятельности МБДОУ «Детский сад №10 «</w:t>
      </w:r>
      <w:proofErr w:type="spellStart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Алтынчеч</w:t>
      </w:r>
      <w:proofErr w:type="spellEnd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» г. Азнакаево </w:t>
      </w:r>
    </w:p>
    <w:p w14:paraId="718BC758" w14:textId="1747CF3C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>Сроки проведения самообследования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: 03.03.2026 г. по </w:t>
      </w:r>
      <w:r w:rsidR="00155011">
        <w:rPr>
          <w:rFonts w:eastAsia="Calibri" w:cs="Times New Roman"/>
          <w:kern w:val="2"/>
          <w:sz w:val="24"/>
          <w:szCs w:val="24"/>
          <w14:ligatures w14:val="standardContextual"/>
        </w:rPr>
        <w:t>17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.03.2026 г.</w:t>
      </w:r>
    </w:p>
    <w:p w14:paraId="1A6B79E6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</w:t>
      </w:r>
      <w:r w:rsidRPr="007172AF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>Форма проведения самообследования: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отчет, включающий аналитическую часть и результаты анализа показателей деятельности детского сада. </w:t>
      </w:r>
    </w:p>
    <w:p w14:paraId="28303B02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</w:p>
    <w:p w14:paraId="5D547605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</w:p>
    <w:p w14:paraId="0C4083CC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</w:p>
    <w:p w14:paraId="220CE4C1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</w:p>
    <w:p w14:paraId="63B08A11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</w:p>
    <w:p w14:paraId="06AD92BC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</w:p>
    <w:p w14:paraId="4BE2E0A2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</w:p>
    <w:p w14:paraId="59D07261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</w:p>
    <w:p w14:paraId="2CC0D0AD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</w:p>
    <w:p w14:paraId="7C1243BA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</w:p>
    <w:p w14:paraId="63BD3054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</w:p>
    <w:p w14:paraId="6BF3E6CC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</w:p>
    <w:p w14:paraId="06EA099D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</w:p>
    <w:p w14:paraId="5B7F75EB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</w:p>
    <w:p w14:paraId="43DBA6D1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</w:p>
    <w:p w14:paraId="5C9B6FB9" w14:textId="77777777" w:rsidR="007172AF" w:rsidRPr="007172AF" w:rsidRDefault="007172AF" w:rsidP="007172AF">
      <w:pPr>
        <w:spacing w:line="259" w:lineRule="auto"/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lastRenderedPageBreak/>
        <w:t xml:space="preserve">I. Аналитическая часть. </w:t>
      </w:r>
    </w:p>
    <w:p w14:paraId="5219F734" w14:textId="77777777" w:rsidR="007172AF" w:rsidRPr="007172AF" w:rsidRDefault="007172AF" w:rsidP="007172AF">
      <w:pPr>
        <w:spacing w:line="259" w:lineRule="auto"/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 xml:space="preserve">1.1. Общие сведения об образовательной организации. Организационно- правовое обеспечение образовательной деятельности. </w:t>
      </w:r>
    </w:p>
    <w:p w14:paraId="492D6E6A" w14:textId="77777777" w:rsidR="007172AF" w:rsidRPr="007172AF" w:rsidRDefault="007172AF" w:rsidP="007172AF">
      <w:pPr>
        <w:spacing w:line="259" w:lineRule="auto"/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</w:p>
    <w:p w14:paraId="6EF1C141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>Полное наименование: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Муниципальное бюджетное дошкольное образовательное учреждение "Детский сад комбинированного вида №10 "</w:t>
      </w:r>
      <w:proofErr w:type="spellStart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Алтынчеч</w:t>
      </w:r>
      <w:proofErr w:type="spellEnd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" города Азнакаево Азнакаевского муниципального района Республики Татарстан.</w:t>
      </w:r>
    </w:p>
    <w:p w14:paraId="4B8FD845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>Краткое наименование: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МБДОУ «Детский сад №10 «</w:t>
      </w:r>
      <w:proofErr w:type="spellStart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Алтынчеч</w:t>
      </w:r>
      <w:proofErr w:type="spellEnd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» г. Азнакаево  </w:t>
      </w:r>
    </w:p>
    <w:p w14:paraId="68689A11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>Дата создания образовательной организации: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Муниципальное бюджетное дошкольное образовательное учреждение "Детский сад комбинированного вида №10 "</w:t>
      </w:r>
      <w:proofErr w:type="spellStart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Алтынчеч</w:t>
      </w:r>
      <w:proofErr w:type="spellEnd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" функционирует с 14 ноября 1994 г.  </w:t>
      </w:r>
    </w:p>
    <w:p w14:paraId="0FEB7790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МБДОУ «Детский сад комбинированного вида №10 «</w:t>
      </w:r>
      <w:proofErr w:type="spellStart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Алтынчеч</w:t>
      </w:r>
      <w:proofErr w:type="spellEnd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» создан на основании Распоряжения главы администрации Азнакаевского района и города Азнакаево №1295 от 30.12.1993 года «Об утверждении акта приемки в эксплуатацию государственной приемочной комиссией законченного строительством объекта: «Детский ясли-сад на 140 мест» </w:t>
      </w:r>
    </w:p>
    <w:p w14:paraId="57568CAD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>Сведения об учредителях образовательной организации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: Учредителем МБДОУ «Детский сад комбинированного вида №10 «</w:t>
      </w:r>
      <w:proofErr w:type="spellStart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Алтынчеч</w:t>
      </w:r>
      <w:proofErr w:type="spellEnd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» является Муниципальное образование «Азнакаевский муниципальный район» в лице Исполнительного комитета Азнакаевского муниципального района Функции и полномочия учредителя: от имени Азнакаевского муниципального района Республики Татарстан осуществляет Исполнительный комитет Азнакаевского муниципального района Республики Татарстан. </w:t>
      </w:r>
      <w:r w:rsidRPr="007172AF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>Юридический адрес учредителя: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423330, Россия, Республика Татарстан, Азнакаевский район г. Азнакаево, ул. Ленина, дом 22 тел. 8(85592)7-77-49, факс: 8(85592) 7-19-69, е-</w:t>
      </w:r>
      <w:proofErr w:type="spellStart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mail</w:t>
      </w:r>
      <w:proofErr w:type="spellEnd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: </w:t>
      </w:r>
      <w:hyperlink r:id="rId6" w:history="1">
        <w:r w:rsidRPr="007172AF">
          <w:rPr>
            <w:rFonts w:eastAsia="Calibri" w:cs="Times New Roman"/>
            <w:color w:val="0000FF"/>
            <w:kern w:val="2"/>
            <w:sz w:val="24"/>
            <w:szCs w:val="24"/>
            <w:u w:val="single"/>
            <w14:ligatures w14:val="standardContextual"/>
          </w:rPr>
          <w:t>Aznakaevo@tatar.ru</w:t>
        </w:r>
      </w:hyperlink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. </w:t>
      </w:r>
    </w:p>
    <w:p w14:paraId="2E5FBFFC" w14:textId="77777777" w:rsidR="007172AF" w:rsidRPr="007172AF" w:rsidRDefault="007172AF" w:rsidP="007172AF">
      <w:pPr>
        <w:spacing w:line="259" w:lineRule="auto"/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 xml:space="preserve"> Место нахождения образовательной организации </w:t>
      </w:r>
    </w:p>
    <w:p w14:paraId="2A54F90B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</w:t>
      </w:r>
      <w:r w:rsidRPr="007172AF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>Юридический адрес детского сада: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423330 Республика Татарстан, Азнакаевский муниципальный район, г. Азнакаево, ул. </w:t>
      </w:r>
      <w:proofErr w:type="spellStart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М.Султангалиева</w:t>
      </w:r>
      <w:proofErr w:type="spellEnd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, д. 29Б  </w:t>
      </w:r>
    </w:p>
    <w:p w14:paraId="18E2F450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>Фактический адрес детского сада: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423330 Республика Татарстан, Азнакаевский муниципальный район, г. Азнакаево, ул. </w:t>
      </w:r>
      <w:proofErr w:type="spellStart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М.Султангалиева</w:t>
      </w:r>
      <w:proofErr w:type="spellEnd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, д. 29Б  </w:t>
      </w:r>
    </w:p>
    <w:p w14:paraId="55C36851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>Режим работы детского сада: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пятидневная рабочая неделя: понедельник-пятница с 6.0018.00; </w:t>
      </w:r>
      <w:proofErr w:type="spellStart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cуббота</w:t>
      </w:r>
      <w:proofErr w:type="spellEnd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, воскресенье и праздничные дни </w:t>
      </w:r>
      <w:proofErr w:type="gramStart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не рабочие</w:t>
      </w:r>
      <w:proofErr w:type="gramEnd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.  </w:t>
      </w:r>
    </w:p>
    <w:p w14:paraId="4485E1AA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>Режим дня воспитанников: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группы функционируют в режиме полного дня (12-ти часового пребывания) при пятидневной рабочей неделе, с 6.00 до 18.00 часов. </w:t>
      </w:r>
    </w:p>
    <w:p w14:paraId="5F2F025C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 xml:space="preserve"> Контактный телефон: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(885592) 7-66-20 </w:t>
      </w:r>
    </w:p>
    <w:p w14:paraId="297A67D4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</w:t>
      </w:r>
      <w:r w:rsidRPr="007172AF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>Электронный адрес: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</w:t>
      </w:r>
      <w:hyperlink r:id="rId7" w:history="1">
        <w:r w:rsidRPr="007172AF">
          <w:rPr>
            <w:rFonts w:eastAsia="Calibri" w:cs="Times New Roman"/>
            <w:color w:val="0000FF"/>
            <w:kern w:val="2"/>
            <w:sz w:val="24"/>
            <w:szCs w:val="24"/>
            <w:u w:val="single"/>
            <w14:ligatures w14:val="standardContextual"/>
          </w:rPr>
          <w:t>d10.azn@mail.ru</w:t>
        </w:r>
      </w:hyperlink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</w:t>
      </w:r>
    </w:p>
    <w:p w14:paraId="57EDF2C7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 xml:space="preserve">Адрес официального сайта в информационно-телекоммуникационной сети «Интернет»: </w:t>
      </w:r>
      <w:hyperlink r:id="rId8" w:history="1">
        <w:r w:rsidRPr="007172AF">
          <w:rPr>
            <w:rFonts w:eastAsia="Calibri" w:cs="Times New Roman"/>
            <w:color w:val="0000FF"/>
            <w:kern w:val="2"/>
            <w:sz w:val="24"/>
            <w:szCs w:val="24"/>
            <w:u w:val="single"/>
            <w14:ligatures w14:val="standardContextual"/>
          </w:rPr>
          <w:t>https://edu.tatar.ru/aznakaevo/dou10/altyn/page692065.htm</w:t>
        </w:r>
      </w:hyperlink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</w:t>
      </w:r>
    </w:p>
    <w:p w14:paraId="5E879010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Учреждение осуществляет образовательную деятельность на основании лицензии на осуществление образовательной деятельности №9302 от 14.12.2016 г. и медицинскую 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lastRenderedPageBreak/>
        <w:t xml:space="preserve">деятельность на основании лицензии на осуществление медицинской деятельности № ЛО16-01-005750 от 17.01.2017 г.  </w:t>
      </w:r>
    </w:p>
    <w:p w14:paraId="11AE9280" w14:textId="77777777" w:rsidR="007172AF" w:rsidRPr="007172AF" w:rsidRDefault="007172AF" w:rsidP="007172AF">
      <w:pPr>
        <w:spacing w:line="259" w:lineRule="auto"/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 xml:space="preserve">1.2. Система управления. </w:t>
      </w:r>
    </w:p>
    <w:p w14:paraId="7137066C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Управление в учреждение осуществляется в соответствии с: </w:t>
      </w:r>
    </w:p>
    <w:p w14:paraId="66FE59D7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• Законами РФ и РТ «Об образовании»; </w:t>
      </w:r>
    </w:p>
    <w:p w14:paraId="46C969A4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• Законом «О государственных языках РТ»;  </w:t>
      </w:r>
    </w:p>
    <w:p w14:paraId="37E69EEE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• Уставом МБДОУ № 10 «</w:t>
      </w:r>
      <w:proofErr w:type="spellStart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Алтынчеч</w:t>
      </w:r>
      <w:proofErr w:type="spellEnd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»  </w:t>
      </w:r>
    </w:p>
    <w:p w14:paraId="256BEEF3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• Договором, заключаемым между дошкольным образовательным учреждение и родителями (законными представителями);  </w:t>
      </w:r>
    </w:p>
    <w:p w14:paraId="38BA95A1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• «Федеральным государственным образовательным стандартом дошкольного образования»; </w:t>
      </w:r>
    </w:p>
    <w:p w14:paraId="690B018D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• Иные законодательные акты Российской Федерации и Республики Татарстан.  </w:t>
      </w:r>
    </w:p>
    <w:p w14:paraId="664763AC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Важным в системе управления ДОУ является создание механизма, обеспечивающего включение всех участников педагогического процесса в управление. Управленческая деятельность по своему характеру является деятельностью исследовательской и строится на основе отбора и анализа педагогической и управленческой информации. Управление детским садом осуществляется на принципах единоначалия и самоуправления.  Управляющая система состоит из двух структур, деятельность которых регламентируется Уставом МБДОУ и соответствующими положениями: </w:t>
      </w:r>
    </w:p>
    <w:p w14:paraId="5BC7BB70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 I структура – общественное управление: </w:t>
      </w:r>
    </w:p>
    <w:p w14:paraId="186E9E7E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 педагогический совет; </w:t>
      </w:r>
    </w:p>
    <w:p w14:paraId="66C30357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 Совет учреждения; </w:t>
      </w:r>
    </w:p>
    <w:p w14:paraId="626409F4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 профсоюзный комитет; </w:t>
      </w:r>
    </w:p>
    <w:p w14:paraId="32DEBE51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proofErr w:type="gramStart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  родительский</w:t>
      </w:r>
      <w:proofErr w:type="gramEnd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комитет, деятельность которых регламентируется Уставом ДОУ и соответствующими положениями. </w:t>
      </w:r>
    </w:p>
    <w:p w14:paraId="2637F9C0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II структура – административное управление, которое имеет линейную структуру. </w:t>
      </w:r>
    </w:p>
    <w:p w14:paraId="4C7509CD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I уровень – заведующий ДОУ </w:t>
      </w:r>
    </w:p>
    <w:p w14:paraId="4105C927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Непосредственное управление учреждением осуществляет заведующий МБДОУ № 10 «</w:t>
      </w:r>
      <w:proofErr w:type="spellStart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Алтынчеч</w:t>
      </w:r>
      <w:proofErr w:type="spellEnd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» - </w:t>
      </w:r>
      <w:proofErr w:type="spellStart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Заляева</w:t>
      </w:r>
      <w:proofErr w:type="spellEnd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Зиля </w:t>
      </w:r>
      <w:proofErr w:type="spellStart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Асгатовна</w:t>
      </w:r>
      <w:proofErr w:type="spellEnd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, который действует от имени учреждения, представляя его во всех учреждения и организациях:  </w:t>
      </w:r>
    </w:p>
    <w:p w14:paraId="1602A22E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• распоряжается имуществом учреждения в пределах прав, предоставленных договором между Учредителем и Учреждением;  </w:t>
      </w:r>
    </w:p>
    <w:p w14:paraId="7E147D59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• в соответствии с трудовым законодательством принимает на работу и увольняет сотрудников ДОУ, осуществляет расстановку кадров;  </w:t>
      </w:r>
    </w:p>
    <w:p w14:paraId="7319B9D6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• несет ответственность за деятельность учреждения перед Учредителем; </w:t>
      </w:r>
    </w:p>
    <w:p w14:paraId="3CFB4658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• издает приказы, распоряжения, регламентирующие деятельность МБДОУ в рамках своей компетентности.  Управленческая деятельность заведующего обеспечивает:  </w:t>
      </w:r>
    </w:p>
    <w:p w14:paraId="0EC684B3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lastRenderedPageBreak/>
        <w:t xml:space="preserve">• материальные;  </w:t>
      </w:r>
    </w:p>
    <w:p w14:paraId="70DD7BA0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• организационные; </w:t>
      </w:r>
    </w:p>
    <w:p w14:paraId="7BDC9698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• правовые; </w:t>
      </w:r>
    </w:p>
    <w:p w14:paraId="588A2D98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• социально-психологические условия для реализации функции управления образовательным процессом в ДОУ </w:t>
      </w:r>
    </w:p>
    <w:p w14:paraId="4803FB1B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Объект управления заведующей – весь коллектив.  </w:t>
      </w:r>
    </w:p>
    <w:p w14:paraId="5BC5214F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II уровень – старший воспитатель, завхоз, старшая медсестра. </w:t>
      </w:r>
    </w:p>
    <w:p w14:paraId="349BC01F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Объект управления управленцев второго уровня – часть коллектива согласно функциональным обязанностям. </w:t>
      </w:r>
    </w:p>
    <w:p w14:paraId="562638BB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</w:t>
      </w:r>
      <w:proofErr w:type="gramStart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III  уровень</w:t>
      </w:r>
      <w:proofErr w:type="gramEnd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управления осуществляется воспитателями, специалистами и обслуживающим персоналом. </w:t>
      </w:r>
    </w:p>
    <w:p w14:paraId="135B451D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Объект управления – дети и родители. </w:t>
      </w:r>
    </w:p>
    <w:p w14:paraId="2F772195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Деятельность ДОУ, его структурных подразделений и участников образовательного процесса регламентируется Уставом МБДОУ, следующими локальными актами: </w:t>
      </w:r>
    </w:p>
    <w:p w14:paraId="085025E0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- Правила внутреннего распорядка в МБДОУ; </w:t>
      </w:r>
    </w:p>
    <w:p w14:paraId="05C9C690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- Правила приема детей в детский сад;  </w:t>
      </w:r>
    </w:p>
    <w:p w14:paraId="28D34107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- Положение о внутреннем распорядке воспитанников МБДОУ; </w:t>
      </w:r>
    </w:p>
    <w:p w14:paraId="4B7284A8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- Положение о языках в МБДОУ; </w:t>
      </w:r>
    </w:p>
    <w:p w14:paraId="0357F614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- Положение о Совете родителей; </w:t>
      </w:r>
    </w:p>
    <w:p w14:paraId="608816F5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- Положение о педагогическом совете МБДОУ; </w:t>
      </w:r>
    </w:p>
    <w:p w14:paraId="5FE5AFF6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- Положение о методической работе; </w:t>
      </w:r>
    </w:p>
    <w:p w14:paraId="099C4CFB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- Положение о контрольной деятельности;  </w:t>
      </w:r>
    </w:p>
    <w:p w14:paraId="4C420024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- Положение о платных образовательных услугах;  </w:t>
      </w:r>
    </w:p>
    <w:p w14:paraId="1B0C3F72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- Положение об общем собрании работников МБДОУ;  </w:t>
      </w:r>
    </w:p>
    <w:p w14:paraId="3FEAAE23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- Положение об Общем собрании родителей;  </w:t>
      </w:r>
    </w:p>
    <w:p w14:paraId="2927579F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- Положение о Родительском комитете; </w:t>
      </w:r>
    </w:p>
    <w:p w14:paraId="65593F9B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- Положение о сайте МБДОУ и т.д.  </w:t>
      </w:r>
    </w:p>
    <w:p w14:paraId="2BEA1D23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Старший воспитатель МБДОУ осуществляет руководство учебно-воспитательной работой учреждения: определяет место каждого педагога в воспитательно-образовательной работе с детьми, мобилизует воспитателей на решение задач, поставленных концепцией дошкольного воспитания перед дошкольным учреждением, привлекает к их решению родителей воспитанников.  </w:t>
      </w:r>
    </w:p>
    <w:p w14:paraId="4F6C9CE8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Завхоз отвечает за сохранность здания дошкольного учреждения и имущества, организует материально- техническое снабжение педагогического процесса, обеспечивает чистоту и порядок в помещениях детского сада и на участке, противопожарную безопасность и организацию труда обслуживающего персонала. </w:t>
      </w:r>
    </w:p>
    <w:p w14:paraId="14CC5E47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lastRenderedPageBreak/>
        <w:t xml:space="preserve"> Старшая медицинская сестра контролирует санитарное состояние помещений и участка дошкольного учреждения, соблюдение санитарно-эпидемиологического режима, качество доставляемых продуктов, организацию питания и качество приготовления пищи, обеспечивает медицинское обслуживание детей, проводит санитарно-просветительскую работу среди работников учреждения и родителей, принимает участие в организации оздоровительной работы с детьми.</w:t>
      </w:r>
    </w:p>
    <w:p w14:paraId="7F499624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 Педагоги ДОУ в своей работе выполняют следующие функции: </w:t>
      </w:r>
    </w:p>
    <w:p w14:paraId="4511E6CD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• планируют и осуществляют воспитательно-образовательную работу в соответствии с программой;  </w:t>
      </w:r>
    </w:p>
    <w:p w14:paraId="5AD02CE6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• ведут работу с родителями по вопросам воспитания детей в семье, привлекают их к активному сотрудничеству с детским садом. Активно работают с родительским комитетом и отдельными родителями, обеспечивая создание необходимых условий в помещениях группы и на участке для успешной реализации воспитательно-образовательной программы;  </w:t>
      </w:r>
    </w:p>
    <w:p w14:paraId="7F575901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• участвуют в педсоветах учреждений, методических объединениях, организуют смотры-конкурсы и выставки детских работ к дням открытых дверей, проводят родительские собрания, участвуют в праздниках; </w:t>
      </w:r>
    </w:p>
    <w:p w14:paraId="54FE7951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• осуществляют работу, направленную на предупреждение и профилактику детских дорожно-транспортных происшествий, пожарной безопасности и т.п.; ведут физкультурно-оздоровительную работу с воспитанниками, привлекая к принципам ЗОЖ и родителей дошкольников. </w:t>
      </w:r>
    </w:p>
    <w:p w14:paraId="4180FF4D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Структура образовательного учреждения соответствует решаемым ДОУ задачам, механизм управления дошкольным учреждением определяет его стабильное функционирование.  </w:t>
      </w:r>
    </w:p>
    <w:p w14:paraId="0CCF15E0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>Вывод: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Система управления ДОУ ведется в соответствие с существующей нормативно-правовой базой всех уровней управления дошкольным образованием, со структурой управления и имеет положительную динамику результативности управления. 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детей.</w:t>
      </w:r>
    </w:p>
    <w:p w14:paraId="7F86F13C" w14:textId="77777777" w:rsidR="007172AF" w:rsidRPr="007172AF" w:rsidRDefault="007172AF" w:rsidP="007172AF">
      <w:pPr>
        <w:spacing w:line="259" w:lineRule="auto"/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 xml:space="preserve">1.3. Организация учебного процесса. </w:t>
      </w:r>
    </w:p>
    <w:p w14:paraId="76E19A35" w14:textId="77777777" w:rsidR="007172AF" w:rsidRPr="007172AF" w:rsidRDefault="007172AF" w:rsidP="007172AF">
      <w:pPr>
        <w:spacing w:after="0"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Порядок приёма, отчисления и комплектования групп согласно программе</w:t>
      </w:r>
    </w:p>
    <w:p w14:paraId="47E5D692" w14:textId="77777777" w:rsidR="007172AF" w:rsidRPr="007172AF" w:rsidRDefault="007172AF" w:rsidP="007172AF">
      <w:pPr>
        <w:spacing w:after="0"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«Электронный детский сад». Прием детей в учреждение осуществляется в соответствии с Положением о порядке приема, перевода, отчисления воспитанников. </w:t>
      </w:r>
    </w:p>
    <w:p w14:paraId="5765677E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Отношения между учреждением родителями воспитанников (законными представителями) строятся на договорной основе – Договор об образовании. </w:t>
      </w:r>
    </w:p>
    <w:p w14:paraId="68403F69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В дошкольном учреждении функционирует 6 групп, в которых воспитываются 122 ребенка раннего и дошкольного возраста:  </w:t>
      </w:r>
    </w:p>
    <w:p w14:paraId="03CD9BE7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Общеразвивающего вида:  </w:t>
      </w:r>
    </w:p>
    <w:p w14:paraId="01E2B0F5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I-я группа раннего возраста (1-2 лет)  </w:t>
      </w:r>
    </w:p>
    <w:p w14:paraId="70AB57C8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II-я группа раннего возраста (2-3 лет)  </w:t>
      </w:r>
    </w:p>
    <w:p w14:paraId="78537703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Младшая группа (3-4 лет)  </w:t>
      </w:r>
    </w:p>
    <w:p w14:paraId="35099977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lastRenderedPageBreak/>
        <w:t xml:space="preserve">Средняя группа (4-5 лет) </w:t>
      </w:r>
    </w:p>
    <w:p w14:paraId="4C5128F2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Старшая группа (5-6 лет) </w:t>
      </w:r>
    </w:p>
    <w:p w14:paraId="609CA706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Компенсирующего вида:  </w:t>
      </w:r>
    </w:p>
    <w:p w14:paraId="74C08C95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Подготовительная к школе логопедическая группа (6 -7 лет) </w:t>
      </w:r>
    </w:p>
    <w:p w14:paraId="19DE368E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Язык обучения и воспитания детей: русский и татарский. </w:t>
      </w:r>
    </w:p>
    <w:p w14:paraId="7CDF93F7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Детский сад функционирует в режиме </w:t>
      </w:r>
      <w:proofErr w:type="gramStart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5 дневной</w:t>
      </w:r>
      <w:proofErr w:type="gramEnd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рабочей недели.</w:t>
      </w:r>
    </w:p>
    <w:p w14:paraId="283C5548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Образовательный процесс осуществляется по двум режимам - с учетом теплого и холодного периода года; строится с учетом возрастных принципов и адекватных дошкольному возрасту. </w:t>
      </w:r>
    </w:p>
    <w:p w14:paraId="2DA06A06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</w:t>
      </w:r>
    </w:p>
    <w:p w14:paraId="7E102ADD" w14:textId="77777777" w:rsidR="007172AF" w:rsidRPr="007172AF" w:rsidRDefault="007172AF" w:rsidP="007172AF">
      <w:pPr>
        <w:spacing w:line="259" w:lineRule="auto"/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>1.4. Содержание и качество подготовки воспитанников.</w:t>
      </w:r>
    </w:p>
    <w:p w14:paraId="4D495373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В 2025 году содержание образовательной деятельности в ДОУ определялось образовательной программой детского сада, разработанной в соответствии с ФГОС ДО с учетом примерной общеобразовательной программы дошкольного образования с Основной общеобразовательной программы – образовательной программы дошкольного образования МБДОУ «Детский сад №10 «</w:t>
      </w:r>
      <w:proofErr w:type="spellStart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Алтынчеч</w:t>
      </w:r>
      <w:proofErr w:type="spellEnd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» </w:t>
      </w:r>
      <w:proofErr w:type="spellStart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г.Азнакаево</w:t>
      </w:r>
      <w:proofErr w:type="spellEnd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. Переход на Федеральную общеобразовательную программу дошкольного образования осуществлялось с 1.09.2023 года.</w:t>
      </w:r>
    </w:p>
    <w:p w14:paraId="111343AA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В соответствии с требованиями ФОП ДО педагогический коллектив основными целями своей работы считает </w:t>
      </w:r>
      <w:r w:rsidRPr="007172AF">
        <w:rPr>
          <w:rFonts w:eastAsia="Times New Roman" w:cs="Times New Roman"/>
          <w:sz w:val="24"/>
          <w:szCs w:val="24"/>
        </w:rPr>
        <w:t>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 на основе духовно-нравственных ценностей российского народа, исторических и национально-культурных традиций.</w:t>
      </w:r>
    </w:p>
    <w:p w14:paraId="2B177EEA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Эти цели реализуются в процессе разнообразных видов детской деятельности: игровой, коммуникативной, трудовой, познавательно – исследовательской, речевой, продуктивной, музыкально – художественной, чтения.</w:t>
      </w:r>
    </w:p>
    <w:p w14:paraId="3F6CACA7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Для достижения целей Программы решались следующие задачи: </w:t>
      </w:r>
    </w:p>
    <w:p w14:paraId="47284DBF" w14:textId="77777777" w:rsidR="007172AF" w:rsidRPr="007172AF" w:rsidRDefault="007172AF" w:rsidP="007172AF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76" w:lineRule="auto"/>
        <w:ind w:firstLine="567"/>
        <w:jc w:val="both"/>
        <w:rPr>
          <w:rFonts w:eastAsia="Times New Roman" w:cs="Times New Roman"/>
          <w:sz w:val="24"/>
          <w:szCs w:val="24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</w:t>
      </w:r>
      <w:r w:rsidRPr="007172AF">
        <w:rPr>
          <w:rFonts w:eastAsia="Times New Roman" w:cs="Times New Roman"/>
          <w:sz w:val="24"/>
          <w:szCs w:val="24"/>
        </w:rPr>
        <w:t>обеспечение единых для Российской Федерации содержания ДО и планируемых результатов освоения образовательной программы ДО;</w:t>
      </w:r>
    </w:p>
    <w:p w14:paraId="703B725F" w14:textId="77777777" w:rsidR="007172AF" w:rsidRPr="007172AF" w:rsidRDefault="007172AF" w:rsidP="007172AF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76" w:lineRule="auto"/>
        <w:ind w:firstLine="567"/>
        <w:jc w:val="both"/>
        <w:rPr>
          <w:rFonts w:eastAsia="Times New Roman" w:cs="Times New Roman"/>
          <w:sz w:val="24"/>
          <w:szCs w:val="24"/>
        </w:rPr>
      </w:pPr>
      <w:r w:rsidRPr="007172AF">
        <w:rPr>
          <w:rFonts w:eastAsia="Times New Roman" w:cs="Times New Roman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339FAC7C" w14:textId="77777777" w:rsidR="007172AF" w:rsidRPr="007172AF" w:rsidRDefault="007172AF" w:rsidP="007172AF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76" w:lineRule="auto"/>
        <w:ind w:firstLine="567"/>
        <w:jc w:val="both"/>
        <w:rPr>
          <w:rFonts w:eastAsia="Times New Roman" w:cs="Times New Roman"/>
          <w:sz w:val="24"/>
          <w:szCs w:val="24"/>
        </w:rPr>
      </w:pPr>
      <w:r w:rsidRPr="007172AF">
        <w:rPr>
          <w:rFonts w:eastAsia="Times New Roman" w:cs="Times New Roman"/>
          <w:sz w:val="24"/>
          <w:szCs w:val="24"/>
        </w:rPr>
        <w:t xml:space="preserve">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</w:t>
      </w:r>
      <w:r w:rsidRPr="007172AF">
        <w:rPr>
          <w:rFonts w:eastAsia="Times New Roman" w:cs="Times New Roman"/>
          <w:sz w:val="24"/>
          <w:szCs w:val="24"/>
        </w:rPr>
        <w:lastRenderedPageBreak/>
        <w:t>становления опыта действий и поступков на основе осмысления ценностей;</w:t>
      </w:r>
    </w:p>
    <w:p w14:paraId="0FA8E233" w14:textId="77777777" w:rsidR="007172AF" w:rsidRPr="007172AF" w:rsidRDefault="007172AF" w:rsidP="007172AF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76" w:lineRule="auto"/>
        <w:ind w:firstLine="567"/>
        <w:jc w:val="both"/>
        <w:rPr>
          <w:rFonts w:eastAsia="Times New Roman" w:cs="Times New Roman"/>
          <w:sz w:val="24"/>
          <w:szCs w:val="24"/>
        </w:rPr>
      </w:pPr>
      <w:r w:rsidRPr="007172AF">
        <w:rPr>
          <w:rFonts w:eastAsia="Times New Roman" w:cs="Times New Roman"/>
          <w:sz w:val="24"/>
          <w:szCs w:val="24"/>
        </w:rPr>
        <w:t>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здоровья), с учетом разнообразия образовательных потребностей и индивидуальных возможностей;</w:t>
      </w:r>
    </w:p>
    <w:p w14:paraId="5CFA6723" w14:textId="77777777" w:rsidR="007172AF" w:rsidRPr="007172AF" w:rsidRDefault="007172AF" w:rsidP="007172AF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76" w:lineRule="auto"/>
        <w:ind w:firstLine="567"/>
        <w:jc w:val="both"/>
        <w:rPr>
          <w:rFonts w:eastAsia="Times New Roman" w:cs="Times New Roman"/>
          <w:sz w:val="24"/>
          <w:szCs w:val="24"/>
        </w:rPr>
      </w:pPr>
      <w:r w:rsidRPr="007172AF">
        <w:rPr>
          <w:rFonts w:eastAsia="Times New Roman" w:cs="Times New Roman"/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14:paraId="0D5394CA" w14:textId="77777777" w:rsidR="007172AF" w:rsidRPr="007172AF" w:rsidRDefault="007172AF" w:rsidP="007172AF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76" w:lineRule="auto"/>
        <w:ind w:firstLine="567"/>
        <w:jc w:val="both"/>
        <w:rPr>
          <w:rFonts w:eastAsia="Times New Roman" w:cs="Times New Roman"/>
          <w:sz w:val="24"/>
          <w:szCs w:val="24"/>
        </w:rPr>
      </w:pPr>
      <w:r w:rsidRPr="007172AF">
        <w:rPr>
          <w:rFonts w:eastAsia="Times New Roman" w:cs="Times New Roman"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14:paraId="5A7FD283" w14:textId="77777777" w:rsidR="007172AF" w:rsidRPr="007172AF" w:rsidRDefault="007172AF" w:rsidP="007172AF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76" w:lineRule="auto"/>
        <w:ind w:firstLine="567"/>
        <w:jc w:val="both"/>
        <w:rPr>
          <w:rFonts w:eastAsia="Times New Roman" w:cs="Times New Roman"/>
          <w:sz w:val="24"/>
          <w:szCs w:val="24"/>
        </w:rPr>
      </w:pPr>
      <w:r w:rsidRPr="007172AF">
        <w:rPr>
          <w:rFonts w:eastAsia="Times New Roman" w:cs="Times New Roman"/>
          <w:sz w:val="24"/>
          <w:szCs w:val="24"/>
        </w:rPr>
        <w:t>формирование общей культуры личности детей, в том числе ценностей здорового образа жизни,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ответственности, формирование предпосылок учебной деятельности;</w:t>
      </w:r>
    </w:p>
    <w:p w14:paraId="74BBD037" w14:textId="77777777" w:rsidR="007172AF" w:rsidRPr="007172AF" w:rsidRDefault="007172AF" w:rsidP="007172AF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76" w:lineRule="auto"/>
        <w:ind w:firstLine="567"/>
        <w:jc w:val="both"/>
        <w:rPr>
          <w:rFonts w:eastAsia="Times New Roman" w:cs="Times New Roman"/>
          <w:sz w:val="24"/>
          <w:szCs w:val="24"/>
        </w:rPr>
      </w:pPr>
      <w:r w:rsidRPr="007172AF">
        <w:rPr>
          <w:rFonts w:eastAsia="Times New Roman" w:cs="Times New Roman"/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14:paraId="642FCC02" w14:textId="77777777" w:rsidR="007172AF" w:rsidRPr="007172AF" w:rsidRDefault="007172AF" w:rsidP="007172AF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76" w:lineRule="auto"/>
        <w:ind w:firstLine="567"/>
        <w:jc w:val="both"/>
        <w:rPr>
          <w:rFonts w:eastAsia="Times New Roman" w:cs="Times New Roman"/>
          <w:sz w:val="24"/>
          <w:szCs w:val="24"/>
        </w:rPr>
      </w:pPr>
      <w:r w:rsidRPr="007172AF">
        <w:rPr>
          <w:rFonts w:eastAsia="Times New Roman" w:cs="Times New Roman"/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14:paraId="18B256A6" w14:textId="77777777" w:rsidR="007172AF" w:rsidRPr="007172AF" w:rsidRDefault="007172AF" w:rsidP="007172AF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76" w:lineRule="auto"/>
        <w:ind w:firstLine="567"/>
        <w:jc w:val="both"/>
        <w:rPr>
          <w:rFonts w:eastAsia="Times New Roman" w:cs="Times New Roman"/>
          <w:sz w:val="24"/>
          <w:szCs w:val="24"/>
        </w:rPr>
      </w:pPr>
      <w:r w:rsidRPr="007172AF">
        <w:rPr>
          <w:rFonts w:eastAsia="Times New Roman" w:cs="Times New Roman"/>
          <w:sz w:val="24"/>
          <w:szCs w:val="24"/>
        </w:rPr>
        <w:t>обеспечение преемственности целей, задач и содержания дошкольного общего и начального общего образования;</w:t>
      </w:r>
    </w:p>
    <w:p w14:paraId="0CB2E3B1" w14:textId="77777777" w:rsidR="007172AF" w:rsidRPr="007172AF" w:rsidRDefault="007172AF" w:rsidP="007172AF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76" w:lineRule="auto"/>
        <w:ind w:firstLine="567"/>
        <w:jc w:val="both"/>
        <w:rPr>
          <w:rFonts w:eastAsia="Times New Roman" w:cs="Times New Roman"/>
          <w:sz w:val="24"/>
          <w:szCs w:val="24"/>
        </w:rPr>
      </w:pPr>
      <w:r w:rsidRPr="007172AF">
        <w:rPr>
          <w:rFonts w:eastAsia="Times New Roman" w:cs="Times New Roman"/>
          <w:sz w:val="24"/>
          <w:szCs w:val="24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14:paraId="45D5B86B" w14:textId="77777777" w:rsidR="007172AF" w:rsidRPr="007172AF" w:rsidRDefault="007172AF" w:rsidP="007172AF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76" w:lineRule="auto"/>
        <w:ind w:firstLine="567"/>
        <w:jc w:val="both"/>
        <w:rPr>
          <w:rFonts w:eastAsia="Times New Roman" w:cs="Times New Roman"/>
          <w:sz w:val="24"/>
          <w:szCs w:val="24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Развитие устойчивого интереса к татарскому языку, желание общаться на родном языке. </w:t>
      </w:r>
    </w:p>
    <w:p w14:paraId="3310C6C6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Содержание образовательной программы реализуется в процессе: </w:t>
      </w:r>
    </w:p>
    <w:p w14:paraId="25A674F8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- организованной образовательной деятельности;</w:t>
      </w:r>
    </w:p>
    <w:p w14:paraId="7DE21C2A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- образовательной деятельности, осуществляемой в ходе режимных моментов;</w:t>
      </w:r>
    </w:p>
    <w:p w14:paraId="665F81CC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- самостоятельной детской деятельности; </w:t>
      </w:r>
    </w:p>
    <w:p w14:paraId="790369C4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- взаимодействия с семьями воспитанников.</w:t>
      </w:r>
    </w:p>
    <w:p w14:paraId="12FD6B4F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Результатами освоения образовательной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 Качество подготовки воспитанников отслеживается в соответствии требованиями к освоению ребенком образовательных областей. </w:t>
      </w:r>
    </w:p>
    <w:p w14:paraId="1F0A66C8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lastRenderedPageBreak/>
        <w:t xml:space="preserve">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детей. </w:t>
      </w:r>
    </w:p>
    <w:p w14:paraId="6D15B928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В физическом развитии дошкольников основными задачами для ДОУ являются охрана и укрепление физического, психического здоровья детей, в том числе их эмоционального благополучия. Оздоровительный процесс включает в себя: </w:t>
      </w:r>
    </w:p>
    <w:p w14:paraId="756D1DB4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профилактические, оздоровительные мероприятия; </w:t>
      </w:r>
    </w:p>
    <w:p w14:paraId="76196B10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• Общеукрепляющую терапию (витаминотерапия, полоскание горла); </w:t>
      </w:r>
    </w:p>
    <w:p w14:paraId="482D3B93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• организацию рационального питания (4 - х разовый режим питания);</w:t>
      </w:r>
    </w:p>
    <w:p w14:paraId="0A534C80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• санитарно-гигиенические и противоэпидемиологические мероприятия; </w:t>
      </w:r>
    </w:p>
    <w:p w14:paraId="38AA72AA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• двигательная активность; </w:t>
      </w:r>
    </w:p>
    <w:p w14:paraId="7DFDA504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• комплекс закаливающих мероприятий;</w:t>
      </w:r>
    </w:p>
    <w:p w14:paraId="06B092AD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• использование здоровьесберегающих технологий и методик (дыхательные гимнастики, индивидуальные физические упражнения, занятия в сухом бассейне);</w:t>
      </w:r>
    </w:p>
    <w:p w14:paraId="3EF7B304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• режим проветривания и кварцевания.</w:t>
      </w:r>
    </w:p>
    <w:p w14:paraId="3F9B74D3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Благодаря созданию медико-педагогических условий и системе оздоровительных мероприятий показатели физического здоровья детей улучшились. Детей с первой группой здоровья – 53 чел. (41 %), со второй группой здоровья 73 (56 %), с третьей – 2 (2 %), 5 группа здоровья – 1 ребенок (1%)</w:t>
      </w:r>
    </w:p>
    <w:p w14:paraId="49DD8A5C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Для недопущения распространения инфекционных заболеваний</w:t>
      </w:r>
      <w:r w:rsidRPr="007172AF">
        <w:rPr>
          <w:rFonts w:ascii="Calibri" w:eastAsia="Calibri" w:hAnsi="Calibri" w:cs="Times New Roman"/>
          <w:kern w:val="2"/>
          <w:sz w:val="22"/>
          <w14:ligatures w14:val="standardContextual"/>
        </w:rPr>
        <w:t xml:space="preserve"> 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проводятся:</w:t>
      </w:r>
    </w:p>
    <w:p w14:paraId="5311BEBE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• ежедневный утренний фильтр воспитанников – термометрия и опрос на наличие признаков инфекционных заболеваний. Лица с признаками инфекционных заболеваний изолируются, а детский сад уведомляет о заболевших территориальный орган Роспотребнадзора; </w:t>
      </w:r>
    </w:p>
    <w:p w14:paraId="6ACF5843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• еженедельную генеральную уборку с применением дезинфицирующих средств;</w:t>
      </w:r>
    </w:p>
    <w:p w14:paraId="2F79E8FE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• ежедневную влажную уборку с обработкой всех контактных поверхностей, игрушек и оборудования; </w:t>
      </w:r>
    </w:p>
    <w:p w14:paraId="72EC2C6A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• мытье посуды, столовых приборов после каждого использования;</w:t>
      </w:r>
    </w:p>
    <w:p w14:paraId="6970DE09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• бактерицидные установки в групповых комнатах; </w:t>
      </w:r>
    </w:p>
    <w:p w14:paraId="2A02DF1B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• режимное проветривание групповых комнат в отсутствие воспитанников;</w:t>
      </w:r>
    </w:p>
    <w:p w14:paraId="4B35CE7F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Одним из основных направлений физкультурно-оздоровительной работы                                            является создание оптимальных условий для двигательной активности детей, формирование у них необходимых двигательных умений и навыков, а также воспитание положительного отношения к здоровому образу жизни. В групповых помещениях созданы физкультурно-оздоровительные уголки. Результаты мониторинга физического развития детей выявили положительную динамику физического развития.</w:t>
      </w:r>
    </w:p>
    <w:p w14:paraId="6A3FC71C" w14:textId="77777777" w:rsidR="007172AF" w:rsidRPr="007172AF" w:rsidRDefault="007172AF" w:rsidP="007172AF">
      <w:pPr>
        <w:spacing w:after="0"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В течение года проводилась систематическая работа, направленная на сохранение и укрепление физического, психического и эмоционального здоровья детей, по 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lastRenderedPageBreak/>
        <w:t>профилактике нарушений осанки и плоскостопия у детей.</w:t>
      </w:r>
      <w:r w:rsidRPr="007172AF">
        <w:rPr>
          <w:rFonts w:ascii="Calibri" w:eastAsia="Calibri" w:hAnsi="Calibri" w:cs="Times New Roman"/>
          <w:kern w:val="2"/>
          <w:sz w:val="22"/>
          <w14:ligatures w14:val="standardContextual"/>
        </w:rPr>
        <w:t xml:space="preserve"> 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Старшей медицинской сестрой ДОУ ведется учет и анализ общей заболеваемости воспитанников, анализ простудных заболеваний. Число дней, пропущенных одним ребенком по болезни – 2,0 д. д. Показатель заболеваемости складывается из длительного отсутствия одних и тех же детей, обусловлен возрастными особенностями детей младшего дошкольного возраста, первый год посещающих детский сад, а также сезонными простудными заболеваниями.</w:t>
      </w:r>
    </w:p>
    <w:p w14:paraId="2BC6695F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</w:t>
      </w:r>
    </w:p>
    <w:p w14:paraId="75C52013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>Вывод: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Образовательный процесс в ДОУ организован в соответствии с требованиями, предъявляемыми ФОП ДО и направлен на сохранение и укрепление здоровья воспитанников, предоставление равных возможностей для полноценного развития каждого ребенка.  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</w:t>
      </w:r>
      <w:r w:rsidRPr="007172AF">
        <w:rPr>
          <w:rFonts w:ascii="Calibri" w:eastAsia="Calibri" w:hAnsi="Calibri" w:cs="Times New Roman"/>
          <w:kern w:val="2"/>
          <w:sz w:val="22"/>
          <w14:ligatures w14:val="standardContextual"/>
        </w:rPr>
        <w:t xml:space="preserve"> 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проблемно – поисковых ситуаций, использованию эффективных здоровьесберегающих технологий и обогащению развивающей предметно – пространственной среды. Выполнение детьми программы осуществляется на хорошем уровне и в полном объеме. Индивидуальное сопровождение воспитанников в ДОУ планируется с учетом индивидуальных особенностей развития, состояния здоровья, способностей и интересов воспитанников. </w:t>
      </w:r>
    </w:p>
    <w:p w14:paraId="266C6C72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</w:t>
      </w:r>
      <w:r w:rsidRPr="007172AF">
        <w:rPr>
          <w:rFonts w:eastAsia="Calibri" w:cs="Times New Roman"/>
          <w:b/>
          <w:kern w:val="2"/>
          <w:sz w:val="24"/>
          <w:szCs w:val="24"/>
          <w14:ligatures w14:val="standardContextual"/>
        </w:rPr>
        <w:t>Информационно-аналитическая деятельность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является основным инструментом управления дошкольным учреждением, дает возможность координировать работу всех подразделений ДОУ.</w:t>
      </w:r>
    </w:p>
    <w:p w14:paraId="2889087D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Программное обеспечение имеющихся компьютеров позволяет работать на каждой возрастной группе и каждому специалисту на своем рабочем месте, пользоваться </w:t>
      </w:r>
      <w:proofErr w:type="gramStart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Интернет ресурсами</w:t>
      </w:r>
      <w:proofErr w:type="gramEnd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в определенных помещениях.  </w:t>
      </w:r>
    </w:p>
    <w:p w14:paraId="2C176A4B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С целью взаимодействия между участниками образовательного процесса (педагог, родители, дети), создан сайт ДОУ, на котором размещена информация, определённая законодательством. </w:t>
      </w:r>
    </w:p>
    <w:p w14:paraId="195592A5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С целью осуществления взаимодействия ДОУ с органами, осуществляющими управление в сфере образования, с другими учреждениями и организациями активно используется электронная почта, сайт учреждения.  </w:t>
      </w:r>
    </w:p>
    <w:p w14:paraId="02E77DCA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Информационное обеспечение существенно облегчает процесс документооборота, делает образовательный процесс более содержательным, интересным, позволяет использовать современные формы организации взаимодействия педагога с детьми, родителями (законными представителями).</w:t>
      </w:r>
    </w:p>
    <w:p w14:paraId="05D16A8E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Итогом работы за отчетный период можно считать следующие результаты деятельности:</w:t>
      </w:r>
    </w:p>
    <w:p w14:paraId="4DF17798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• Учреждение успешно развивается в условиях конкурентного рынка образовательных услуг, удовлетворяя социальный заказ на образовательные услуги реализацией миссии. </w:t>
      </w:r>
    </w:p>
    <w:p w14:paraId="4385E0EB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• Методическая служба учреждения в настоящее время находится в режиме развития.</w:t>
      </w:r>
    </w:p>
    <w:p w14:paraId="021278B5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• Формируются необходимые профессиональные компетенции у педагогических работников учреждения для реализации задач инновационного развития.</w:t>
      </w:r>
    </w:p>
    <w:p w14:paraId="19AD695C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• На практике реализуется принцип личностно-ориентированного взаимодействия со всеми участниками образовательного процесса.</w:t>
      </w:r>
    </w:p>
    <w:p w14:paraId="2CAFAB58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lastRenderedPageBreak/>
        <w:t xml:space="preserve"> • Созданы условия для обеспечения включенности родительской общественности в организацию и планирование деятельности детского сада.</w:t>
      </w:r>
    </w:p>
    <w:p w14:paraId="6A4D0CEF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• Сформирован круг социальных партнёров, хорошо отлажено взаимодействие, обеспечивающее широкий спектр возможностей для удовлетворения запросов заказчиков и реализации миссии детского сада.</w:t>
      </w:r>
    </w:p>
    <w:p w14:paraId="28F60EFB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• Детский сад имеет гибкую, мобильную систему управления, способную </w:t>
      </w:r>
      <w:proofErr w:type="spellStart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ресурсно</w:t>
      </w:r>
      <w:proofErr w:type="spellEnd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обеспечить конкурентоспособность и развитие учреждения в условиях современного быстроменяющегося мира на основе лучших профессиональных традиций и новых педагогических технологий.</w:t>
      </w:r>
    </w:p>
    <w:p w14:paraId="02A98B14" w14:textId="77777777" w:rsidR="007172AF" w:rsidRPr="007172AF" w:rsidRDefault="007172AF" w:rsidP="007172AF">
      <w:pPr>
        <w:spacing w:line="259" w:lineRule="auto"/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 xml:space="preserve">1.5. Мониторинг образовательного процесса </w:t>
      </w:r>
    </w:p>
    <w:p w14:paraId="3D493437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Основная общеобразовательная программа дошкольного учреждения определяет содержание и организацию образовательного процесса для детей дошкольного возраста и</w:t>
      </w:r>
      <w:r w:rsidRPr="007172AF">
        <w:rPr>
          <w:rFonts w:ascii="Calibri" w:eastAsia="Calibri" w:hAnsi="Calibri" w:cs="Times New Roman"/>
          <w:kern w:val="2"/>
          <w:sz w:val="22"/>
          <w14:ligatures w14:val="standardContextual"/>
        </w:rPr>
        <w:t xml:space="preserve"> 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обеспечивает развитие личности  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</w:t>
      </w:r>
    </w:p>
    <w:p w14:paraId="3C64F36E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Организация воспитательно-образовательного процесса осуществляется на основании режима дня, сетки занятий, которые не превышают норм предельно допустимых нагрузок, соответствуют требованиям СанПиНа и</w:t>
      </w:r>
      <w:r w:rsidRPr="007172AF">
        <w:rPr>
          <w:rFonts w:ascii="Calibri" w:eastAsia="Calibri" w:hAnsi="Calibri" w:cs="Times New Roman"/>
          <w:kern w:val="2"/>
          <w:sz w:val="22"/>
          <w14:ligatures w14:val="standardContextual"/>
        </w:rPr>
        <w:t xml:space="preserve"> 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организуются педагогами детского сада на основании перспективного и календарно-тематического планирования. Результаты освоения детьми ООП ДОУ: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99"/>
        <w:gridCol w:w="1214"/>
        <w:gridCol w:w="1677"/>
        <w:gridCol w:w="1119"/>
        <w:gridCol w:w="1381"/>
        <w:gridCol w:w="1792"/>
      </w:tblGrid>
      <w:tr w:rsidR="007172AF" w:rsidRPr="007172AF" w14:paraId="45F56BAA" w14:textId="77777777" w:rsidTr="008E0B70">
        <w:tc>
          <w:tcPr>
            <w:tcW w:w="1999" w:type="dxa"/>
          </w:tcPr>
          <w:p w14:paraId="07DB9E74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Образовательные</w:t>
            </w:r>
            <w:r w:rsidRPr="007172AF">
              <w:rPr>
                <w:rFonts w:ascii="Calibri" w:eastAsia="Calibri" w:hAnsi="Calibri" w:cs="Times New Roman"/>
                <w:sz w:val="22"/>
              </w:rPr>
              <w:t xml:space="preserve"> </w:t>
            </w:r>
            <w:r w:rsidRPr="007172AF">
              <w:rPr>
                <w:rFonts w:eastAsia="Calibri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1214" w:type="dxa"/>
          </w:tcPr>
          <w:p w14:paraId="0F5A734D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7172AF">
              <w:rPr>
                <w:rFonts w:eastAsia="Calibri" w:cs="Times New Roman"/>
                <w:sz w:val="24"/>
                <w:szCs w:val="24"/>
              </w:rPr>
              <w:t>Физическ</w:t>
            </w:r>
            <w:proofErr w:type="spellEnd"/>
            <w:r w:rsidRPr="007172AF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172AF">
              <w:rPr>
                <w:rFonts w:eastAsia="Calibri" w:cs="Times New Roman"/>
                <w:sz w:val="24"/>
                <w:szCs w:val="24"/>
              </w:rPr>
              <w:t>ое</w:t>
            </w:r>
            <w:proofErr w:type="spellEnd"/>
            <w:r w:rsidRPr="007172AF">
              <w:rPr>
                <w:rFonts w:eastAsia="Calibri" w:cs="Times New Roman"/>
                <w:sz w:val="24"/>
                <w:szCs w:val="24"/>
              </w:rPr>
              <w:t xml:space="preserve">  развитие</w:t>
            </w:r>
            <w:proofErr w:type="gramEnd"/>
          </w:p>
        </w:tc>
        <w:tc>
          <w:tcPr>
            <w:tcW w:w="1677" w:type="dxa"/>
          </w:tcPr>
          <w:p w14:paraId="1C061C6E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 xml:space="preserve">Социально - </w:t>
            </w:r>
            <w:proofErr w:type="spellStart"/>
            <w:r w:rsidRPr="007172AF">
              <w:rPr>
                <w:rFonts w:eastAsia="Calibri" w:cs="Times New Roman"/>
                <w:sz w:val="24"/>
                <w:szCs w:val="24"/>
              </w:rPr>
              <w:t>коммуникатив</w:t>
            </w:r>
            <w:proofErr w:type="spellEnd"/>
            <w:r w:rsidRPr="007172AF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172AF">
              <w:rPr>
                <w:rFonts w:eastAsia="Calibri" w:cs="Times New Roman"/>
                <w:sz w:val="24"/>
                <w:szCs w:val="24"/>
              </w:rPr>
              <w:t>ное</w:t>
            </w:r>
            <w:proofErr w:type="spellEnd"/>
            <w:r w:rsidRPr="007172AF">
              <w:rPr>
                <w:rFonts w:eastAsia="Calibri" w:cs="Times New Roman"/>
                <w:sz w:val="24"/>
                <w:szCs w:val="24"/>
              </w:rPr>
              <w:t xml:space="preserve">  развитие</w:t>
            </w:r>
            <w:proofErr w:type="gramEnd"/>
          </w:p>
        </w:tc>
        <w:tc>
          <w:tcPr>
            <w:tcW w:w="1119" w:type="dxa"/>
          </w:tcPr>
          <w:p w14:paraId="317D5811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381" w:type="dxa"/>
          </w:tcPr>
          <w:p w14:paraId="30A84F2E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7172AF">
              <w:rPr>
                <w:rFonts w:eastAsia="Calibri" w:cs="Times New Roman"/>
                <w:sz w:val="24"/>
                <w:szCs w:val="24"/>
              </w:rPr>
              <w:t>Познавател</w:t>
            </w:r>
            <w:proofErr w:type="spellEnd"/>
            <w:r w:rsidRPr="007172AF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7172AF">
              <w:rPr>
                <w:rFonts w:eastAsia="Calibri" w:cs="Times New Roman"/>
                <w:sz w:val="24"/>
                <w:szCs w:val="24"/>
              </w:rPr>
              <w:t>ьное</w:t>
            </w:r>
            <w:proofErr w:type="spellEnd"/>
            <w:r w:rsidRPr="007172AF">
              <w:rPr>
                <w:rFonts w:eastAsia="Calibri" w:cs="Times New Roman"/>
                <w:sz w:val="24"/>
                <w:szCs w:val="24"/>
              </w:rPr>
              <w:t xml:space="preserve"> развитие</w:t>
            </w:r>
          </w:p>
        </w:tc>
        <w:tc>
          <w:tcPr>
            <w:tcW w:w="1792" w:type="dxa"/>
          </w:tcPr>
          <w:p w14:paraId="43F26ABB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Художественно -эстетическое развитие</w:t>
            </w:r>
          </w:p>
        </w:tc>
      </w:tr>
      <w:tr w:rsidR="007172AF" w:rsidRPr="007172AF" w14:paraId="23F34DDE" w14:textId="77777777" w:rsidTr="008E0B70">
        <w:tc>
          <w:tcPr>
            <w:tcW w:w="1999" w:type="dxa"/>
          </w:tcPr>
          <w:p w14:paraId="73302987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Выполнение программы в %</w:t>
            </w:r>
          </w:p>
        </w:tc>
        <w:tc>
          <w:tcPr>
            <w:tcW w:w="1214" w:type="dxa"/>
          </w:tcPr>
          <w:p w14:paraId="19B618E8" w14:textId="231FC20E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9</w:t>
            </w:r>
            <w:r w:rsidR="004438BB">
              <w:rPr>
                <w:rFonts w:eastAsia="Calibri" w:cs="Times New Roman"/>
                <w:sz w:val="24"/>
                <w:szCs w:val="24"/>
              </w:rPr>
              <w:t>0</w:t>
            </w:r>
            <w:r w:rsidRPr="007172AF">
              <w:rPr>
                <w:rFonts w:eastAsia="Calibri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677" w:type="dxa"/>
          </w:tcPr>
          <w:p w14:paraId="79E62F4E" w14:textId="69692C26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9</w:t>
            </w:r>
            <w:r w:rsidR="004438BB">
              <w:rPr>
                <w:rFonts w:eastAsia="Calibri" w:cs="Times New Roman"/>
                <w:sz w:val="24"/>
                <w:szCs w:val="24"/>
              </w:rPr>
              <w:t>2</w:t>
            </w:r>
            <w:r w:rsidRPr="007172AF">
              <w:rPr>
                <w:rFonts w:eastAsia="Calibri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119" w:type="dxa"/>
          </w:tcPr>
          <w:p w14:paraId="0EB1B7ED" w14:textId="02EB9E82" w:rsidR="007172AF" w:rsidRPr="007172AF" w:rsidRDefault="004438BB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86</w:t>
            </w:r>
            <w:r w:rsidR="007172AF" w:rsidRPr="007172AF">
              <w:rPr>
                <w:rFonts w:eastAsia="Calibri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381" w:type="dxa"/>
          </w:tcPr>
          <w:p w14:paraId="52E9CAD9" w14:textId="5D3D6FF8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9</w:t>
            </w:r>
            <w:r w:rsidR="004438BB">
              <w:rPr>
                <w:rFonts w:eastAsia="Calibri" w:cs="Times New Roman"/>
                <w:sz w:val="24"/>
                <w:szCs w:val="24"/>
              </w:rPr>
              <w:t>2</w:t>
            </w:r>
            <w:r w:rsidRPr="007172AF">
              <w:rPr>
                <w:rFonts w:eastAsia="Calibri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792" w:type="dxa"/>
          </w:tcPr>
          <w:p w14:paraId="6E17D92C" w14:textId="4BF109FE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9</w:t>
            </w:r>
            <w:r w:rsidR="004438BB">
              <w:rPr>
                <w:rFonts w:eastAsia="Calibri" w:cs="Times New Roman"/>
                <w:sz w:val="24"/>
                <w:szCs w:val="24"/>
              </w:rPr>
              <w:t>4</w:t>
            </w:r>
            <w:r w:rsidRPr="007172AF">
              <w:rPr>
                <w:rFonts w:eastAsia="Calibri" w:cs="Times New Roman"/>
                <w:sz w:val="24"/>
                <w:szCs w:val="24"/>
              </w:rPr>
              <w:t>%</w:t>
            </w:r>
          </w:p>
        </w:tc>
      </w:tr>
    </w:tbl>
    <w:p w14:paraId="47FF123E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</w:p>
    <w:p w14:paraId="1F6BB123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b/>
          <w:kern w:val="2"/>
          <w:sz w:val="24"/>
          <w:szCs w:val="24"/>
          <w14:ligatures w14:val="standardContextual"/>
        </w:rPr>
        <w:t>Уровень готовности детей подготовительных групп к школе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:</w:t>
      </w:r>
    </w:p>
    <w:p w14:paraId="017752AD" w14:textId="126FE75A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В 2024-2025 учебном году функционировала 1 подготовительная группа, которую посещали 2</w:t>
      </w:r>
      <w:r>
        <w:rPr>
          <w:rFonts w:eastAsia="Calibri" w:cs="Times New Roman"/>
          <w:kern w:val="2"/>
          <w:sz w:val="24"/>
          <w:szCs w:val="24"/>
          <w14:ligatures w14:val="standardContextual"/>
        </w:rPr>
        <w:t>4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воспитанника. Был проведен мониторинг готовности к школе, в котором обследовано 2</w:t>
      </w:r>
      <w:r>
        <w:rPr>
          <w:rFonts w:eastAsia="Calibri" w:cs="Times New Roman"/>
          <w:kern w:val="2"/>
          <w:sz w:val="24"/>
          <w:szCs w:val="24"/>
          <w14:ligatures w14:val="standardContextual"/>
        </w:rPr>
        <w:t>4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ребенка. </w:t>
      </w:r>
    </w:p>
    <w:p w14:paraId="59AB6AD9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Основной задачей мониторинга детей   6-7 лет является определение готовности детей к школе: психологическая диагностика с целью выявления проблемных зон и их учета в дальнейшей образовательной деятельности, консультирование воспитателей и родителей по результатам диагностики.  </w:t>
      </w:r>
    </w:p>
    <w:p w14:paraId="202EE2EC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По результатам проведенной диагностики выпускников детского сада сделаны следующие выводы: </w:t>
      </w:r>
    </w:p>
    <w:p w14:paraId="41C43FBE" w14:textId="5B30771C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Психологическая подготовка детей к школе – стабильная, успешная, соответствует возрастным особенностям детей. Уровень подготовки детей к школе соответствует норме </w:t>
      </w:r>
      <w:proofErr w:type="gramStart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и  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lastRenderedPageBreak/>
        <w:t>частично</w:t>
      </w:r>
      <w:proofErr w:type="gramEnd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выше нормы, что говорит о нормальной и успешной деятельности воспитателей и всего детского сада в плане формирования интеллектуальной, психической готовности детей: высокий –</w:t>
      </w:r>
      <w:r w:rsidR="002E5A4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8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</w:t>
      </w:r>
      <w:r w:rsidR="002E5A4F">
        <w:rPr>
          <w:rFonts w:eastAsia="Calibri" w:cs="Times New Roman"/>
          <w:kern w:val="2"/>
          <w:sz w:val="24"/>
          <w:szCs w:val="24"/>
          <w14:ligatures w14:val="standardContextual"/>
        </w:rPr>
        <w:t>детей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–</w:t>
      </w:r>
      <w:r w:rsidR="002E5A4F">
        <w:rPr>
          <w:rFonts w:eastAsia="Calibri" w:cs="Times New Roman"/>
          <w:kern w:val="2"/>
          <w:sz w:val="24"/>
          <w:szCs w:val="24"/>
          <w14:ligatures w14:val="standardContextual"/>
        </w:rPr>
        <w:t>33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%.  Средний результат – </w:t>
      </w:r>
      <w:r w:rsidR="002E5A4F">
        <w:rPr>
          <w:rFonts w:eastAsia="Calibri" w:cs="Times New Roman"/>
          <w:kern w:val="2"/>
          <w:sz w:val="24"/>
          <w:szCs w:val="24"/>
          <w14:ligatures w14:val="standardContextual"/>
        </w:rPr>
        <w:t>13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</w:t>
      </w:r>
      <w:r w:rsidR="002E5A4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детей 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- </w:t>
      </w:r>
      <w:r w:rsidR="002E5A4F">
        <w:rPr>
          <w:rFonts w:eastAsia="Calibri" w:cs="Times New Roman"/>
          <w:kern w:val="2"/>
          <w:sz w:val="24"/>
          <w:szCs w:val="24"/>
          <w14:ligatures w14:val="standardContextual"/>
        </w:rPr>
        <w:t>54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%. Ниже среднего </w:t>
      </w:r>
      <w:r w:rsidR="004438BB"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результаты </w:t>
      </w:r>
      <w:r w:rsidR="004438BB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– 3 ребенка </w:t>
      </w:r>
      <w:r w:rsidR="002E5A4F">
        <w:rPr>
          <w:rFonts w:eastAsia="Calibri" w:cs="Times New Roman"/>
          <w:kern w:val="2"/>
          <w:sz w:val="24"/>
          <w:szCs w:val="24"/>
          <w14:ligatures w14:val="standardContextual"/>
        </w:rPr>
        <w:t>13%.</w:t>
      </w:r>
    </w:p>
    <w:p w14:paraId="23E0EE3C" w14:textId="75034FF1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>Вывод: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Результаты мониторинга говорят о том, что воспитанники детского сада справляются с требованиями основной образовательной программы. Устойчивая динамика развития прослеживается по всем 5-м направлениям. Результаты мониторинга показывают, что уровень освоения программы в направлении развития речи и художественного творчество воспитанников остается стабильным, но требует дальнейшей углубленной работы, вследствие чего данные задачи не теряют своей первостепенной актуальности. Итоговые результаты освоения материала по образовательным областям ООП ДО находится в диапазоне от </w:t>
      </w:r>
      <w:r w:rsidR="004438BB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86 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% до 9</w:t>
      </w:r>
      <w:r w:rsidR="004438BB">
        <w:rPr>
          <w:rFonts w:eastAsia="Calibri" w:cs="Times New Roman"/>
          <w:kern w:val="2"/>
          <w:sz w:val="24"/>
          <w:szCs w:val="24"/>
          <w14:ligatures w14:val="standardContextual"/>
        </w:rPr>
        <w:t>4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%. По итогам наблюдений на достаточно высоком уровне в детском саду находится развитие игровых умений и навыков детей. Что говорит о выполнении педагогами требований по развитию ведущей деятельности в дошкольном возрасте. </w:t>
      </w:r>
    </w:p>
    <w:p w14:paraId="0720477F" w14:textId="6BDCCB05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Дополнительное образование В 202</w:t>
      </w:r>
      <w:r w:rsidR="008F1553">
        <w:rPr>
          <w:rFonts w:eastAsia="Calibri" w:cs="Times New Roman"/>
          <w:kern w:val="2"/>
          <w:sz w:val="24"/>
          <w:szCs w:val="24"/>
          <w14:ligatures w14:val="standardContextual"/>
        </w:rPr>
        <w:t>4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-202</w:t>
      </w:r>
      <w:r w:rsidR="008F1553">
        <w:rPr>
          <w:rFonts w:eastAsia="Calibri" w:cs="Times New Roman"/>
          <w:kern w:val="2"/>
          <w:sz w:val="24"/>
          <w:szCs w:val="24"/>
          <w14:ligatures w14:val="standardContextual"/>
        </w:rPr>
        <w:t>5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учебном году в МБДОУ №10 «</w:t>
      </w:r>
      <w:proofErr w:type="spellStart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Алтынчеч</w:t>
      </w:r>
      <w:proofErr w:type="spellEnd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» функционировали платные дополнительные образовательные услуги по направлениям: </w:t>
      </w:r>
    </w:p>
    <w:p w14:paraId="7C63827D" w14:textId="40F85870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Социально-гуманитарное направление: «</w:t>
      </w:r>
      <w:proofErr w:type="spellStart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Развивашка</w:t>
      </w:r>
      <w:proofErr w:type="spellEnd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», «Абвгдейка», «Словечко»</w:t>
      </w:r>
    </w:p>
    <w:p w14:paraId="1091EDD3" w14:textId="77777777" w:rsid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Естественно-научное направление:</w:t>
      </w:r>
      <w:r w:rsidRPr="007172AF">
        <w:rPr>
          <w:rFonts w:ascii="Calibri" w:eastAsia="Calibri" w:hAnsi="Calibri" w:cs="Times New Roman"/>
          <w:kern w:val="2"/>
          <w:sz w:val="22"/>
          <w14:ligatures w14:val="standardContextual"/>
        </w:rPr>
        <w:t xml:space="preserve"> 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«Занимательная математика»</w:t>
      </w:r>
    </w:p>
    <w:p w14:paraId="41825B56" w14:textId="5E46109E" w:rsidR="00D53CBA" w:rsidRPr="007172AF" w:rsidRDefault="00D53CBA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Художественно-эстетическое направление «Алтын </w:t>
      </w:r>
      <w:proofErr w:type="spellStart"/>
      <w:r>
        <w:rPr>
          <w:rFonts w:eastAsia="Calibri" w:cs="Times New Roman"/>
          <w:kern w:val="2"/>
          <w:sz w:val="24"/>
          <w:szCs w:val="24"/>
          <w14:ligatures w14:val="standardContextual"/>
        </w:rPr>
        <w:t>бортеклэр</w:t>
      </w:r>
      <w:proofErr w:type="spellEnd"/>
      <w:r>
        <w:rPr>
          <w:rFonts w:eastAsia="Calibri" w:cs="Times New Roman"/>
          <w:kern w:val="2"/>
          <w:sz w:val="24"/>
          <w:szCs w:val="24"/>
          <w14:ligatures w14:val="standardContextual"/>
        </w:rPr>
        <w:t>»</w:t>
      </w:r>
    </w:p>
    <w:p w14:paraId="495D673B" w14:textId="3E5A886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В дополнительном образовании задействовано </w:t>
      </w:r>
      <w:r w:rsidR="00D53CBA">
        <w:rPr>
          <w:rFonts w:eastAsia="Calibri" w:cs="Times New Roman"/>
          <w:kern w:val="2"/>
          <w:sz w:val="24"/>
          <w:szCs w:val="24"/>
          <w14:ligatures w14:val="standardContextual"/>
        </w:rPr>
        <w:t>63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% воспитанников.</w:t>
      </w:r>
    </w:p>
    <w:p w14:paraId="1F4E2963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</w:p>
    <w:p w14:paraId="14968479" w14:textId="77777777" w:rsidR="007172AF" w:rsidRPr="007172AF" w:rsidRDefault="007172AF" w:rsidP="007172AF">
      <w:pPr>
        <w:spacing w:line="259" w:lineRule="auto"/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 xml:space="preserve"> 1.6. Качество кадрового состава.</w:t>
      </w:r>
    </w:p>
    <w:p w14:paraId="6D64D0B3" w14:textId="77777777" w:rsidR="007172AF" w:rsidRPr="007172AF" w:rsidRDefault="007172AF" w:rsidP="007172AF">
      <w:pPr>
        <w:spacing w:line="259" w:lineRule="auto"/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В ДОУ работает стабильный творческий профессиональный педагогический коллектив, который зарекомендовал себя как инициативный и творческий, умеющий найти индивидуальный подход к каждому ребенку, помочь раскрыть и развить его способности. Все это в комплексе дает хороший результат организации педагогической деятельности и улучшении качества образования и воспитания дошкольников.</w:t>
      </w:r>
    </w:p>
    <w:p w14:paraId="4FA74C73" w14:textId="1780146D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Штат укомплектован полностью. Высшее образование имеют 1</w:t>
      </w:r>
      <w:r w:rsidR="00D53CBA">
        <w:rPr>
          <w:rFonts w:eastAsia="Calibri" w:cs="Times New Roman"/>
          <w:kern w:val="2"/>
          <w:sz w:val="24"/>
          <w:szCs w:val="24"/>
          <w14:ligatures w14:val="standardContextual"/>
        </w:rPr>
        <w:t>5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педагог</w:t>
      </w:r>
      <w:r w:rsidR="00D53CBA">
        <w:rPr>
          <w:rFonts w:eastAsia="Calibri" w:cs="Times New Roman"/>
          <w:kern w:val="2"/>
          <w:sz w:val="24"/>
          <w:szCs w:val="24"/>
          <w14:ligatures w14:val="standardContextual"/>
        </w:rPr>
        <w:t>ов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- </w:t>
      </w:r>
      <w:r w:rsidR="00D53CBA">
        <w:rPr>
          <w:rFonts w:eastAsia="Calibri" w:cs="Times New Roman"/>
          <w:kern w:val="2"/>
          <w:sz w:val="24"/>
          <w:szCs w:val="24"/>
          <w14:ligatures w14:val="standardContextual"/>
        </w:rPr>
        <w:t>93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%, среднее профессиональное – </w:t>
      </w:r>
      <w:r w:rsidR="00D53CBA">
        <w:rPr>
          <w:rFonts w:eastAsia="Calibri" w:cs="Times New Roman"/>
          <w:kern w:val="2"/>
          <w:sz w:val="24"/>
          <w:szCs w:val="24"/>
          <w14:ligatures w14:val="standardContextual"/>
        </w:rPr>
        <w:t>1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педагога </w:t>
      </w:r>
      <w:r w:rsidR="00D53CBA">
        <w:rPr>
          <w:rFonts w:eastAsia="Calibri" w:cs="Times New Roman"/>
          <w:kern w:val="2"/>
          <w:sz w:val="24"/>
          <w:szCs w:val="24"/>
          <w14:ligatures w14:val="standardContextual"/>
        </w:rPr>
        <w:t>7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%, что позволяет сделать акцент на повышение качества воспитательно-образовательной работы. </w:t>
      </w:r>
    </w:p>
    <w:p w14:paraId="602CC77E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Одним из важных условий достижения эффективности результатов является сформированная у педагогов потребность в постоянном, профессиональном росте. Педагоги ДОУ активно работают в инновационном режиме, в том числе при реализации различных проектов. </w:t>
      </w:r>
    </w:p>
    <w:p w14:paraId="30EE264F" w14:textId="193CF9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В 202</w:t>
      </w:r>
      <w:r w:rsidR="00D53CBA">
        <w:rPr>
          <w:rFonts w:eastAsia="Calibri" w:cs="Times New Roman"/>
          <w:kern w:val="2"/>
          <w:sz w:val="24"/>
          <w:szCs w:val="24"/>
          <w14:ligatures w14:val="standardContextual"/>
        </w:rPr>
        <w:t>5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году процедуру аттестации прош</w:t>
      </w:r>
      <w:r w:rsidR="00D53CBA">
        <w:rPr>
          <w:rFonts w:eastAsia="Calibri" w:cs="Times New Roman"/>
          <w:kern w:val="2"/>
          <w:sz w:val="24"/>
          <w:szCs w:val="24"/>
          <w14:ligatures w14:val="standardContextual"/>
        </w:rPr>
        <w:t>ел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</w:t>
      </w:r>
      <w:r w:rsidR="00D53CBA">
        <w:rPr>
          <w:rFonts w:eastAsia="Calibri" w:cs="Times New Roman"/>
          <w:kern w:val="2"/>
          <w:sz w:val="24"/>
          <w:szCs w:val="24"/>
          <w14:ligatures w14:val="standardContextual"/>
        </w:rPr>
        <w:t>1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человек</w:t>
      </w:r>
      <w:r w:rsidR="00D53CBA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- н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а высшую. Таким образом, на 31.12.202</w:t>
      </w:r>
      <w:r w:rsidR="00D53CBA">
        <w:rPr>
          <w:rFonts w:eastAsia="Calibri" w:cs="Times New Roman"/>
          <w:kern w:val="2"/>
          <w:sz w:val="24"/>
          <w:szCs w:val="24"/>
          <w14:ligatures w14:val="standardContextual"/>
        </w:rPr>
        <w:t>5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года количество педагогов с первой и высшей квалификационной категорией составило– 1</w:t>
      </w:r>
      <w:r w:rsidR="0059027B">
        <w:rPr>
          <w:rFonts w:eastAsia="Calibri" w:cs="Times New Roman"/>
          <w:kern w:val="2"/>
          <w:sz w:val="24"/>
          <w:szCs w:val="24"/>
          <w14:ligatures w14:val="standardContextual"/>
        </w:rPr>
        <w:t>2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человек, что составляет </w:t>
      </w:r>
      <w:r w:rsidR="0059027B">
        <w:rPr>
          <w:rFonts w:eastAsia="Calibri" w:cs="Times New Roman"/>
          <w:kern w:val="2"/>
          <w:sz w:val="24"/>
          <w:szCs w:val="24"/>
          <w14:ligatures w14:val="standardContextual"/>
        </w:rPr>
        <w:t>75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% от общего количество педагогических работников дошкольного образовательного учреждения. Это свидетельствует о положительной динамике повышения квалификационного уровня педагогов. Одним из условий эффективности работы ДОУ является непрерывное повышение педагогами своего профессионального уровня и педагогического мастерства. Воспитатели и специалисты 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lastRenderedPageBreak/>
        <w:t xml:space="preserve">ДОУ регулярно повышают квалификацию на КПК, участвуют в работе семинаров, мастер-классов в дошкольных учреждениях города. </w:t>
      </w:r>
    </w:p>
    <w:p w14:paraId="3B407001" w14:textId="09299791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Вывод: Образовательная организация укомплектована кадрами с высоким образовательным цензом.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14:paraId="32159EE5" w14:textId="77777777" w:rsidR="007172AF" w:rsidRPr="007172AF" w:rsidRDefault="007172AF" w:rsidP="007172AF">
      <w:pPr>
        <w:spacing w:line="259" w:lineRule="auto"/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 xml:space="preserve">1.7. Качество учебно-методического обеспечения и библиотечно-информационного обеспечения </w:t>
      </w:r>
    </w:p>
    <w:p w14:paraId="027D8A71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В ДОУ созданы организационно-методические условия для решения задач по охране жизни и укрепления здоровья детей, обеспечения интеллектуального, личностного и физического развития ребенка, приобщения детей к общечеловеческим ценностям, взаимодействия с семьей для обеспечения полноценного развития ребенка. Представленные в образовательном процессе формы взаимодействия с детьми полностью соответствуют возрастным возможностям детей, учитывают детские интересы и потребности, стимулируют детей на проявление инициативы, активности и самостоятельности. Воспитатели достаточно осведомлены об психофизиологических особенностях детей в возрастной группе, при организации воспитательно — образовательного процесса, подборе методических пособий, игр и игровых материалов учитывают особенности психических процессов, эмоциональной и волевой сферы ребенка. Учебно-методическое обеспечение представлено методической литературой по реализуемой основной образовательной программе. Реализуемые инновационные технологии способствуют наиболее полному личностному развитию воспитанников, повышают их информативный уровень и совершенствуют творческое развитие детей, дают возможность педагогам реализовывать свой творческий потенциал. </w:t>
      </w:r>
    </w:p>
    <w:p w14:paraId="2534BCF6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>Вывод: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 </w:t>
      </w:r>
    </w:p>
    <w:p w14:paraId="7341EDC7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Анализ соответствия оборудования и оснащения методического кабинета принципу необходимости и достаточности для реализации ООП ДО показал, что в методическом кабинете создаются условия для возможности организации совместной деятельности педагогов и воспитанников.  </w:t>
      </w:r>
    </w:p>
    <w:p w14:paraId="434BD5EB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</w:t>
      </w:r>
      <w:r w:rsidRPr="007172AF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>1.8. Материально-техническая база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</w:t>
      </w:r>
    </w:p>
    <w:p w14:paraId="4F5A5E21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Анализ соответствия материально-технического обеспечения реализации ООП ДО требованиям, предъявляемым к участкам, зданию, помещениям показал, что для реализации ООП ДО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 Помещение оснащено необходимой мебелью, подобранной в соответствии с возрастными и индивидуальными особенностями воспитанников.</w:t>
      </w:r>
    </w:p>
    <w:p w14:paraId="58D9F5F2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Оборудованы помещения:</w:t>
      </w:r>
    </w:p>
    <w:p w14:paraId="3CBD3C93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- групповые помещения - 6;</w:t>
      </w:r>
    </w:p>
    <w:p w14:paraId="42C9B050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- кабинет заведующего - 1;</w:t>
      </w:r>
    </w:p>
    <w:p w14:paraId="4E7DCFE4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- методический кабинет - 1;</w:t>
      </w:r>
    </w:p>
    <w:p w14:paraId="4B9D4E12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lastRenderedPageBreak/>
        <w:t>- музыкальный зал - 1;</w:t>
      </w:r>
    </w:p>
    <w:p w14:paraId="6CC8E61F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- пищеблок - 1;</w:t>
      </w:r>
    </w:p>
    <w:p w14:paraId="72312E71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- прачечная - 1;</w:t>
      </w:r>
    </w:p>
    <w:p w14:paraId="63CF9691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- медицинский кабинет (с изолятором)- 1;</w:t>
      </w:r>
    </w:p>
    <w:p w14:paraId="2DD019B6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- кабинет учителя – логопеда - 1;</w:t>
      </w:r>
    </w:p>
    <w:p w14:paraId="23771736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- кабинет зам зав по АХЧ - 1;</w:t>
      </w:r>
    </w:p>
    <w:p w14:paraId="2AC24005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-  кабинет воспитателя по обучению русскому языку -1.</w:t>
      </w:r>
    </w:p>
    <w:p w14:paraId="791ECBA4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Все кабинеты оформлены. При создании развивающей предметно- пространственной среды воспитатели учитывают возрастные, индивидуальные особенности детей своей группы. На территории детского сада оформлены клумбы и разбиты новые цветники.  </w:t>
      </w:r>
    </w:p>
    <w:p w14:paraId="2D774BE3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Здания ДОУ находится в удовлетворительном состоянии. В результате внутреннего мониторинга, проведенного с целью определения соответствия материально-технической базы требованиям СанПиН, выявлено следующее:</w:t>
      </w:r>
    </w:p>
    <w:p w14:paraId="54A7204D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 уровень освещения соответствует нормам, замена ламп проводится вовремя; </w:t>
      </w:r>
    </w:p>
    <w:p w14:paraId="2A8F05D6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 электрооборудование и технологическое оборудование в исправном состоянии; </w:t>
      </w:r>
    </w:p>
    <w:p w14:paraId="4BDFB0BE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 мебель закреплена; </w:t>
      </w:r>
    </w:p>
    <w:p w14:paraId="5F8C463C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 здание и помещения, вентиляционные и тепловые сети находятся в удовлетворительном состоянии; </w:t>
      </w:r>
    </w:p>
    <w:p w14:paraId="236F4424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 </w:t>
      </w:r>
      <w:proofErr w:type="spellStart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санитарно</w:t>
      </w:r>
      <w:proofErr w:type="spellEnd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- гигиенические устройства для сотрудников и детей находятся в удовлетворительном состоянии; </w:t>
      </w:r>
    </w:p>
    <w:p w14:paraId="7E95D278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 работники обеспечены спецодеждой и другими средствами индивидуальной защиты; </w:t>
      </w:r>
    </w:p>
    <w:p w14:paraId="54B84B0A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 разработан план организационно-технических и </w:t>
      </w:r>
      <w:proofErr w:type="spellStart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>санитарно</w:t>
      </w:r>
      <w:proofErr w:type="spellEnd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- оздоровительных мероприятий по улучшению условий и охраны труда, предупреждению производственного травматизма; </w:t>
      </w:r>
    </w:p>
    <w:p w14:paraId="3D23ABCE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 все территории ограждены по периметру забором. </w:t>
      </w:r>
    </w:p>
    <w:p w14:paraId="1C82CA44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</w:t>
      </w:r>
    </w:p>
    <w:p w14:paraId="609650AB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proofErr w:type="gramStart"/>
      <w:r w:rsidRPr="007172AF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>Вывод: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 Материально</w:t>
      </w:r>
      <w:proofErr w:type="gramEnd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-техническая база ДОУ находится в удовлетворительном состоянии, в дальнейшем необходимо продолжать пополнять развивающую среду интерактивным оборудованием и ТСО, новыми современными развивающими играми, игрушками.  </w:t>
      </w:r>
    </w:p>
    <w:p w14:paraId="01A19248" w14:textId="77777777" w:rsidR="007172AF" w:rsidRPr="007172AF" w:rsidRDefault="007172AF" w:rsidP="007172AF">
      <w:pPr>
        <w:spacing w:line="259" w:lineRule="auto"/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 xml:space="preserve">1.9. Создание условий для комплексной безопасности воспитанников и сотрудников ДОУ </w:t>
      </w:r>
    </w:p>
    <w:p w14:paraId="2E7585AF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В ДОУ созданы определенные условия для комплексной безопасности воспитанников и сотрудников. Организовано дежурство сотрудника ЧОП «Беркут». Антитеррористическую защиту участников образовательного процесса обеспечивают средства экстренного вызова. В здании установлена Кнопка тревожной сигнализации. Допуск проезда автотранспорта в ДОУ определен приказом заведующего, контролируется завхозом. Ведется круглосуточное видеонаблюдение. Организована работа по профилактике терроризма ЧС и пожарной безопасности. Система безопасности постоянно подвергается 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lastRenderedPageBreak/>
        <w:t>контролю со стороны органов государственного и общественного управления. Ежегодно осуществляется обучение работников МБДОУ по безопасности жизнедеятельности.</w:t>
      </w:r>
    </w:p>
    <w:p w14:paraId="6D9666E2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</w:t>
      </w:r>
      <w:r w:rsidRPr="007172AF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>Вывод</w:t>
      </w:r>
      <w:proofErr w:type="gramStart"/>
      <w:r w:rsidRPr="007172AF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>: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Требуется</w:t>
      </w:r>
      <w:proofErr w:type="gramEnd"/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замена ограждения, установка ворот с домофоном.</w:t>
      </w:r>
    </w:p>
    <w:p w14:paraId="3DF5EF6A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</w:p>
    <w:p w14:paraId="1EEE88C1" w14:textId="77777777" w:rsidR="007172AF" w:rsidRPr="007172AF" w:rsidRDefault="007172AF" w:rsidP="007172AF">
      <w:pPr>
        <w:spacing w:line="259" w:lineRule="auto"/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</w:pPr>
    </w:p>
    <w:p w14:paraId="40012663" w14:textId="77777777" w:rsidR="007172AF" w:rsidRPr="007172AF" w:rsidRDefault="007172AF" w:rsidP="007172AF">
      <w:pPr>
        <w:spacing w:line="259" w:lineRule="auto"/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</w:pPr>
    </w:p>
    <w:p w14:paraId="072A6861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 xml:space="preserve">II. Показатели деятельности дошкольной образовательной организации 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 </w:t>
      </w:r>
    </w:p>
    <w:p w14:paraId="00F2FE80" w14:textId="77777777" w:rsidR="007172AF" w:rsidRPr="007172AF" w:rsidRDefault="007172AF" w:rsidP="007172AF">
      <w:pPr>
        <w:spacing w:line="259" w:lineRule="auto"/>
        <w:jc w:val="center"/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>Муниципального бюджетного дошкольного образовательного учреждения «Детский сад комбинированного вида №10 «</w:t>
      </w:r>
      <w:proofErr w:type="spellStart"/>
      <w:r w:rsidRPr="007172AF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>Алтынчеч</w:t>
      </w:r>
      <w:proofErr w:type="spellEnd"/>
      <w:r w:rsidRPr="007172AF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>» города Азнакаево Азнакаевского муниципального района Республики Татарстан за 2023 год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88"/>
        <w:gridCol w:w="5242"/>
        <w:gridCol w:w="3115"/>
      </w:tblGrid>
      <w:tr w:rsidR="007172AF" w:rsidRPr="007172AF" w14:paraId="239403A8" w14:textId="77777777" w:rsidTr="008E0B70">
        <w:tc>
          <w:tcPr>
            <w:tcW w:w="988" w:type="dxa"/>
          </w:tcPr>
          <w:p w14:paraId="051A1CE4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N п/п</w:t>
            </w:r>
          </w:p>
        </w:tc>
        <w:tc>
          <w:tcPr>
            <w:tcW w:w="5242" w:type="dxa"/>
          </w:tcPr>
          <w:p w14:paraId="55D306A2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Показатели</w:t>
            </w:r>
          </w:p>
        </w:tc>
        <w:tc>
          <w:tcPr>
            <w:tcW w:w="3115" w:type="dxa"/>
          </w:tcPr>
          <w:p w14:paraId="1BB255D8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Единица измерения</w:t>
            </w:r>
          </w:p>
        </w:tc>
      </w:tr>
      <w:tr w:rsidR="007172AF" w:rsidRPr="007172AF" w14:paraId="0038ADEF" w14:textId="77777777" w:rsidTr="008E0B70">
        <w:tc>
          <w:tcPr>
            <w:tcW w:w="988" w:type="dxa"/>
          </w:tcPr>
          <w:p w14:paraId="005D02C0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7172AF">
              <w:rPr>
                <w:rFonts w:eastAsia="Calibri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242" w:type="dxa"/>
          </w:tcPr>
          <w:p w14:paraId="0B3F3481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7172AF">
              <w:rPr>
                <w:rFonts w:eastAsia="Calibri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115" w:type="dxa"/>
          </w:tcPr>
          <w:p w14:paraId="12CDE78C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7172AF" w:rsidRPr="007172AF" w14:paraId="0A7F10AC" w14:textId="77777777" w:rsidTr="008E0B70">
        <w:tc>
          <w:tcPr>
            <w:tcW w:w="988" w:type="dxa"/>
          </w:tcPr>
          <w:p w14:paraId="19756A61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1.1</w:t>
            </w:r>
          </w:p>
        </w:tc>
        <w:tc>
          <w:tcPr>
            <w:tcW w:w="5242" w:type="dxa"/>
          </w:tcPr>
          <w:p w14:paraId="487EBE14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3115" w:type="dxa"/>
          </w:tcPr>
          <w:p w14:paraId="414EE39F" w14:textId="2C1B7C21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1</w:t>
            </w:r>
            <w:r w:rsidR="00D53CBA">
              <w:rPr>
                <w:rFonts w:eastAsia="Calibri" w:cs="Times New Roman"/>
                <w:sz w:val="24"/>
                <w:szCs w:val="24"/>
              </w:rPr>
              <w:t>22</w:t>
            </w:r>
          </w:p>
        </w:tc>
      </w:tr>
      <w:tr w:rsidR="007172AF" w:rsidRPr="007172AF" w14:paraId="46FB5E45" w14:textId="77777777" w:rsidTr="008E0B70">
        <w:tc>
          <w:tcPr>
            <w:tcW w:w="988" w:type="dxa"/>
          </w:tcPr>
          <w:p w14:paraId="47AF5C05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1.1.1</w:t>
            </w:r>
          </w:p>
        </w:tc>
        <w:tc>
          <w:tcPr>
            <w:tcW w:w="5242" w:type="dxa"/>
          </w:tcPr>
          <w:p w14:paraId="2D69F4DF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В режиме полного дня (8-12 часов)</w:t>
            </w:r>
          </w:p>
        </w:tc>
        <w:tc>
          <w:tcPr>
            <w:tcW w:w="3115" w:type="dxa"/>
          </w:tcPr>
          <w:p w14:paraId="54E3ECAC" w14:textId="021CD1C4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1</w:t>
            </w:r>
            <w:r w:rsidR="00D53CBA">
              <w:rPr>
                <w:rFonts w:eastAsia="Calibri" w:cs="Times New Roman"/>
                <w:sz w:val="24"/>
                <w:szCs w:val="24"/>
              </w:rPr>
              <w:t>2</w:t>
            </w:r>
            <w:r w:rsidRPr="007172AF"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7172AF" w:rsidRPr="007172AF" w14:paraId="5DE5F30D" w14:textId="77777777" w:rsidTr="008E0B70">
        <w:tc>
          <w:tcPr>
            <w:tcW w:w="988" w:type="dxa"/>
          </w:tcPr>
          <w:p w14:paraId="345C6A76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1.1.2</w:t>
            </w:r>
          </w:p>
        </w:tc>
        <w:tc>
          <w:tcPr>
            <w:tcW w:w="5242" w:type="dxa"/>
          </w:tcPr>
          <w:p w14:paraId="586D1233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3115" w:type="dxa"/>
          </w:tcPr>
          <w:p w14:paraId="6B60067E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-</w:t>
            </w:r>
          </w:p>
        </w:tc>
      </w:tr>
      <w:tr w:rsidR="007172AF" w:rsidRPr="007172AF" w14:paraId="4A9C83A5" w14:textId="77777777" w:rsidTr="008E0B70">
        <w:tc>
          <w:tcPr>
            <w:tcW w:w="988" w:type="dxa"/>
          </w:tcPr>
          <w:p w14:paraId="59AA2D7C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1.1.3</w:t>
            </w:r>
          </w:p>
        </w:tc>
        <w:tc>
          <w:tcPr>
            <w:tcW w:w="5242" w:type="dxa"/>
          </w:tcPr>
          <w:p w14:paraId="709FE03C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3115" w:type="dxa"/>
          </w:tcPr>
          <w:p w14:paraId="406A571B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-</w:t>
            </w:r>
          </w:p>
        </w:tc>
      </w:tr>
      <w:tr w:rsidR="007172AF" w:rsidRPr="007172AF" w14:paraId="02C0A6DB" w14:textId="77777777" w:rsidTr="008E0B70">
        <w:tc>
          <w:tcPr>
            <w:tcW w:w="988" w:type="dxa"/>
          </w:tcPr>
          <w:p w14:paraId="71732CCD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1.1.4</w:t>
            </w:r>
          </w:p>
        </w:tc>
        <w:tc>
          <w:tcPr>
            <w:tcW w:w="5242" w:type="dxa"/>
          </w:tcPr>
          <w:p w14:paraId="6A8AA8D6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3115" w:type="dxa"/>
          </w:tcPr>
          <w:p w14:paraId="647BF707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-</w:t>
            </w:r>
          </w:p>
        </w:tc>
      </w:tr>
      <w:tr w:rsidR="007172AF" w:rsidRPr="007172AF" w14:paraId="55165FF0" w14:textId="77777777" w:rsidTr="008E0B70">
        <w:tc>
          <w:tcPr>
            <w:tcW w:w="988" w:type="dxa"/>
          </w:tcPr>
          <w:p w14:paraId="33CDD4D5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1.2</w:t>
            </w:r>
          </w:p>
        </w:tc>
        <w:tc>
          <w:tcPr>
            <w:tcW w:w="5242" w:type="dxa"/>
          </w:tcPr>
          <w:p w14:paraId="7A6ACED6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3115" w:type="dxa"/>
          </w:tcPr>
          <w:p w14:paraId="6E8DE851" w14:textId="12780DAC" w:rsidR="007172AF" w:rsidRPr="007172AF" w:rsidRDefault="0090471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35</w:t>
            </w:r>
          </w:p>
        </w:tc>
      </w:tr>
      <w:tr w:rsidR="007172AF" w:rsidRPr="007172AF" w14:paraId="72D906DA" w14:textId="77777777" w:rsidTr="008E0B70">
        <w:tc>
          <w:tcPr>
            <w:tcW w:w="988" w:type="dxa"/>
          </w:tcPr>
          <w:p w14:paraId="566B6569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1.3</w:t>
            </w:r>
          </w:p>
        </w:tc>
        <w:tc>
          <w:tcPr>
            <w:tcW w:w="5242" w:type="dxa"/>
          </w:tcPr>
          <w:p w14:paraId="711E4435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3115" w:type="dxa"/>
          </w:tcPr>
          <w:p w14:paraId="312BA801" w14:textId="6C58114C" w:rsidR="007172AF" w:rsidRPr="007172AF" w:rsidRDefault="0090471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87</w:t>
            </w:r>
          </w:p>
        </w:tc>
      </w:tr>
      <w:tr w:rsidR="007172AF" w:rsidRPr="007172AF" w14:paraId="3F01C882" w14:textId="77777777" w:rsidTr="008E0B70">
        <w:tc>
          <w:tcPr>
            <w:tcW w:w="988" w:type="dxa"/>
          </w:tcPr>
          <w:p w14:paraId="0AE8C6E5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1.4</w:t>
            </w:r>
          </w:p>
        </w:tc>
        <w:tc>
          <w:tcPr>
            <w:tcW w:w="5242" w:type="dxa"/>
          </w:tcPr>
          <w:p w14:paraId="1F22EFAC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3115" w:type="dxa"/>
          </w:tcPr>
          <w:p w14:paraId="1A5160F8" w14:textId="13E66076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1</w:t>
            </w:r>
            <w:r w:rsidR="00D53CBA">
              <w:rPr>
                <w:rFonts w:eastAsia="Calibri" w:cs="Times New Roman"/>
                <w:sz w:val="24"/>
                <w:szCs w:val="24"/>
              </w:rPr>
              <w:t>2</w:t>
            </w:r>
            <w:r w:rsidRPr="007172AF">
              <w:rPr>
                <w:rFonts w:eastAsia="Calibri" w:cs="Times New Roman"/>
                <w:sz w:val="24"/>
                <w:szCs w:val="24"/>
              </w:rPr>
              <w:t>2/ 100%</w:t>
            </w:r>
          </w:p>
        </w:tc>
      </w:tr>
      <w:tr w:rsidR="007172AF" w:rsidRPr="007172AF" w14:paraId="3700A4C4" w14:textId="77777777" w:rsidTr="008E0B70">
        <w:tc>
          <w:tcPr>
            <w:tcW w:w="988" w:type="dxa"/>
          </w:tcPr>
          <w:p w14:paraId="427608D4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 xml:space="preserve">  1.4.1</w:t>
            </w:r>
          </w:p>
        </w:tc>
        <w:tc>
          <w:tcPr>
            <w:tcW w:w="5242" w:type="dxa"/>
          </w:tcPr>
          <w:p w14:paraId="453D928B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В режиме полного дня (7-10,5 часов)</w:t>
            </w:r>
          </w:p>
        </w:tc>
        <w:tc>
          <w:tcPr>
            <w:tcW w:w="3115" w:type="dxa"/>
          </w:tcPr>
          <w:p w14:paraId="662BBD0E" w14:textId="3589F71E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1</w:t>
            </w:r>
            <w:r w:rsidR="00D53CBA">
              <w:rPr>
                <w:rFonts w:eastAsia="Calibri" w:cs="Times New Roman"/>
                <w:sz w:val="24"/>
                <w:szCs w:val="24"/>
              </w:rPr>
              <w:t>2</w:t>
            </w:r>
            <w:r w:rsidRPr="007172AF">
              <w:rPr>
                <w:rFonts w:eastAsia="Calibri" w:cs="Times New Roman"/>
                <w:sz w:val="24"/>
                <w:szCs w:val="24"/>
              </w:rPr>
              <w:t>2/ 100%</w:t>
            </w:r>
          </w:p>
        </w:tc>
      </w:tr>
      <w:tr w:rsidR="007172AF" w:rsidRPr="007172AF" w14:paraId="00D33BBB" w14:textId="77777777" w:rsidTr="008E0B70">
        <w:tc>
          <w:tcPr>
            <w:tcW w:w="988" w:type="dxa"/>
          </w:tcPr>
          <w:p w14:paraId="2EBDD583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1.4.2</w:t>
            </w:r>
          </w:p>
        </w:tc>
        <w:tc>
          <w:tcPr>
            <w:tcW w:w="5242" w:type="dxa"/>
          </w:tcPr>
          <w:p w14:paraId="43B4C20E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В режиме продленного дня (12-14 часов)</w:t>
            </w:r>
          </w:p>
        </w:tc>
        <w:tc>
          <w:tcPr>
            <w:tcW w:w="3115" w:type="dxa"/>
          </w:tcPr>
          <w:p w14:paraId="08856729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-</w:t>
            </w:r>
          </w:p>
        </w:tc>
      </w:tr>
      <w:tr w:rsidR="007172AF" w:rsidRPr="007172AF" w14:paraId="2DEB84D5" w14:textId="77777777" w:rsidTr="008E0B70">
        <w:tc>
          <w:tcPr>
            <w:tcW w:w="988" w:type="dxa"/>
          </w:tcPr>
          <w:p w14:paraId="42A73260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1.4.3</w:t>
            </w:r>
          </w:p>
        </w:tc>
        <w:tc>
          <w:tcPr>
            <w:tcW w:w="5242" w:type="dxa"/>
          </w:tcPr>
          <w:p w14:paraId="2344649F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3115" w:type="dxa"/>
          </w:tcPr>
          <w:p w14:paraId="11D4DB3E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-</w:t>
            </w:r>
          </w:p>
        </w:tc>
      </w:tr>
      <w:tr w:rsidR="007172AF" w:rsidRPr="007172AF" w14:paraId="30E1B87B" w14:textId="77777777" w:rsidTr="008E0B70">
        <w:tc>
          <w:tcPr>
            <w:tcW w:w="988" w:type="dxa"/>
          </w:tcPr>
          <w:p w14:paraId="3F53B8C5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1.5</w:t>
            </w:r>
          </w:p>
        </w:tc>
        <w:tc>
          <w:tcPr>
            <w:tcW w:w="5242" w:type="dxa"/>
          </w:tcPr>
          <w:p w14:paraId="09E42BCC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3115" w:type="dxa"/>
          </w:tcPr>
          <w:p w14:paraId="1170D680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-</w:t>
            </w:r>
          </w:p>
        </w:tc>
      </w:tr>
      <w:tr w:rsidR="007172AF" w:rsidRPr="007172AF" w14:paraId="33989976" w14:textId="77777777" w:rsidTr="008E0B70">
        <w:tc>
          <w:tcPr>
            <w:tcW w:w="988" w:type="dxa"/>
          </w:tcPr>
          <w:p w14:paraId="5E6F0133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1.5.1</w:t>
            </w:r>
          </w:p>
        </w:tc>
        <w:tc>
          <w:tcPr>
            <w:tcW w:w="5242" w:type="dxa"/>
          </w:tcPr>
          <w:p w14:paraId="638DFC68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 xml:space="preserve">  По коррекции недостатков в физическом и (или) психическом развитии</w:t>
            </w:r>
          </w:p>
        </w:tc>
        <w:tc>
          <w:tcPr>
            <w:tcW w:w="3115" w:type="dxa"/>
          </w:tcPr>
          <w:p w14:paraId="59191DC9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-</w:t>
            </w:r>
          </w:p>
        </w:tc>
      </w:tr>
      <w:tr w:rsidR="007172AF" w:rsidRPr="007172AF" w14:paraId="0D7EE6EE" w14:textId="77777777" w:rsidTr="008E0B70">
        <w:tc>
          <w:tcPr>
            <w:tcW w:w="988" w:type="dxa"/>
          </w:tcPr>
          <w:p w14:paraId="00441DDC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 xml:space="preserve"> 1.5.2</w:t>
            </w:r>
          </w:p>
        </w:tc>
        <w:tc>
          <w:tcPr>
            <w:tcW w:w="5242" w:type="dxa"/>
          </w:tcPr>
          <w:p w14:paraId="503A3A2B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3115" w:type="dxa"/>
          </w:tcPr>
          <w:p w14:paraId="64D654C5" w14:textId="539DADA4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1</w:t>
            </w:r>
            <w:r w:rsidR="0090471F">
              <w:rPr>
                <w:rFonts w:eastAsia="Calibri" w:cs="Times New Roman"/>
                <w:sz w:val="24"/>
                <w:szCs w:val="24"/>
              </w:rPr>
              <w:t>2</w:t>
            </w:r>
            <w:r w:rsidRPr="007172AF">
              <w:rPr>
                <w:rFonts w:eastAsia="Calibri" w:cs="Times New Roman"/>
                <w:sz w:val="24"/>
                <w:szCs w:val="24"/>
              </w:rPr>
              <w:t>2/100%</w:t>
            </w:r>
          </w:p>
        </w:tc>
      </w:tr>
      <w:tr w:rsidR="007172AF" w:rsidRPr="007172AF" w14:paraId="4AF258F2" w14:textId="77777777" w:rsidTr="008E0B70">
        <w:tc>
          <w:tcPr>
            <w:tcW w:w="988" w:type="dxa"/>
          </w:tcPr>
          <w:p w14:paraId="586DF860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1.5.3</w:t>
            </w:r>
          </w:p>
        </w:tc>
        <w:tc>
          <w:tcPr>
            <w:tcW w:w="5242" w:type="dxa"/>
          </w:tcPr>
          <w:p w14:paraId="0DDE5265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3115" w:type="dxa"/>
          </w:tcPr>
          <w:p w14:paraId="250BA62A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-</w:t>
            </w:r>
          </w:p>
        </w:tc>
      </w:tr>
      <w:tr w:rsidR="007172AF" w:rsidRPr="007172AF" w14:paraId="1AEDB955" w14:textId="77777777" w:rsidTr="008E0B70">
        <w:tc>
          <w:tcPr>
            <w:tcW w:w="988" w:type="dxa"/>
          </w:tcPr>
          <w:p w14:paraId="4E4B24E3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5242" w:type="dxa"/>
          </w:tcPr>
          <w:p w14:paraId="33D304AA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3115" w:type="dxa"/>
          </w:tcPr>
          <w:p w14:paraId="4166AC53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2,0 д/д</w:t>
            </w:r>
          </w:p>
        </w:tc>
      </w:tr>
      <w:tr w:rsidR="007172AF" w:rsidRPr="007172AF" w14:paraId="75ADF7B4" w14:textId="77777777" w:rsidTr="008E0B70">
        <w:tc>
          <w:tcPr>
            <w:tcW w:w="988" w:type="dxa"/>
          </w:tcPr>
          <w:p w14:paraId="2CEBA8CE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1.7</w:t>
            </w:r>
          </w:p>
        </w:tc>
        <w:tc>
          <w:tcPr>
            <w:tcW w:w="5242" w:type="dxa"/>
          </w:tcPr>
          <w:p w14:paraId="67B79FC8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3115" w:type="dxa"/>
          </w:tcPr>
          <w:p w14:paraId="0A79974C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16</w:t>
            </w:r>
          </w:p>
        </w:tc>
      </w:tr>
      <w:tr w:rsidR="007172AF" w:rsidRPr="007172AF" w14:paraId="6CE34F39" w14:textId="77777777" w:rsidTr="008E0B70">
        <w:tc>
          <w:tcPr>
            <w:tcW w:w="988" w:type="dxa"/>
          </w:tcPr>
          <w:p w14:paraId="2E049DF7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1.7.1</w:t>
            </w:r>
          </w:p>
        </w:tc>
        <w:tc>
          <w:tcPr>
            <w:tcW w:w="5242" w:type="dxa"/>
          </w:tcPr>
          <w:p w14:paraId="022CE407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3115" w:type="dxa"/>
          </w:tcPr>
          <w:p w14:paraId="0F34851C" w14:textId="6381953D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1</w:t>
            </w:r>
            <w:r w:rsidR="0090471F">
              <w:rPr>
                <w:rFonts w:eastAsia="Calibri" w:cs="Times New Roman"/>
                <w:sz w:val="24"/>
                <w:szCs w:val="24"/>
              </w:rPr>
              <w:t>5</w:t>
            </w:r>
            <w:r w:rsidRPr="007172AF">
              <w:rPr>
                <w:rFonts w:eastAsia="Calibri" w:cs="Times New Roman"/>
                <w:sz w:val="24"/>
                <w:szCs w:val="24"/>
              </w:rPr>
              <w:t xml:space="preserve"> / </w:t>
            </w:r>
            <w:r w:rsidR="0090471F">
              <w:rPr>
                <w:rFonts w:eastAsia="Calibri" w:cs="Times New Roman"/>
                <w:sz w:val="24"/>
                <w:szCs w:val="24"/>
              </w:rPr>
              <w:t>93</w:t>
            </w:r>
            <w:r w:rsidRPr="007172AF">
              <w:rPr>
                <w:rFonts w:eastAsia="Calibri" w:cs="Times New Roman"/>
                <w:sz w:val="24"/>
                <w:szCs w:val="24"/>
              </w:rPr>
              <w:t>%</w:t>
            </w:r>
          </w:p>
        </w:tc>
      </w:tr>
      <w:tr w:rsidR="007172AF" w:rsidRPr="007172AF" w14:paraId="096F3F65" w14:textId="77777777" w:rsidTr="008E0B70">
        <w:tc>
          <w:tcPr>
            <w:tcW w:w="988" w:type="dxa"/>
          </w:tcPr>
          <w:p w14:paraId="67633C8F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1.7.2</w:t>
            </w:r>
          </w:p>
        </w:tc>
        <w:tc>
          <w:tcPr>
            <w:tcW w:w="5242" w:type="dxa"/>
          </w:tcPr>
          <w:p w14:paraId="651727B8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3115" w:type="dxa"/>
          </w:tcPr>
          <w:p w14:paraId="445B9BA7" w14:textId="313A1E19" w:rsidR="007172AF" w:rsidRPr="007172AF" w:rsidRDefault="0090471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15</w:t>
            </w:r>
            <w:r w:rsidR="007172AF" w:rsidRPr="007172AF">
              <w:rPr>
                <w:rFonts w:eastAsia="Calibri" w:cs="Times New Roman"/>
                <w:sz w:val="24"/>
                <w:szCs w:val="24"/>
              </w:rPr>
              <w:t xml:space="preserve"> /</w:t>
            </w:r>
            <w:r>
              <w:rPr>
                <w:rFonts w:eastAsia="Calibri" w:cs="Times New Roman"/>
                <w:sz w:val="24"/>
                <w:szCs w:val="24"/>
              </w:rPr>
              <w:t>93</w:t>
            </w:r>
            <w:r w:rsidR="007172AF" w:rsidRPr="007172AF">
              <w:rPr>
                <w:rFonts w:eastAsia="Calibri" w:cs="Times New Roman"/>
                <w:sz w:val="24"/>
                <w:szCs w:val="24"/>
              </w:rPr>
              <w:t>%</w:t>
            </w:r>
          </w:p>
        </w:tc>
      </w:tr>
      <w:tr w:rsidR="007172AF" w:rsidRPr="007172AF" w14:paraId="6EA9C00E" w14:textId="77777777" w:rsidTr="008E0B70">
        <w:tc>
          <w:tcPr>
            <w:tcW w:w="988" w:type="dxa"/>
          </w:tcPr>
          <w:p w14:paraId="0BDFC47C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1.7.3</w:t>
            </w:r>
          </w:p>
        </w:tc>
        <w:tc>
          <w:tcPr>
            <w:tcW w:w="5242" w:type="dxa"/>
          </w:tcPr>
          <w:p w14:paraId="228184C4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3115" w:type="dxa"/>
          </w:tcPr>
          <w:p w14:paraId="5DCF2420" w14:textId="17528774" w:rsidR="007172AF" w:rsidRPr="007172AF" w:rsidRDefault="0090471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  <w:r w:rsidR="007172AF" w:rsidRPr="007172AF">
              <w:rPr>
                <w:rFonts w:eastAsia="Calibri" w:cs="Times New Roman"/>
                <w:sz w:val="24"/>
                <w:szCs w:val="24"/>
              </w:rPr>
              <w:t xml:space="preserve">/ </w:t>
            </w:r>
            <w:r>
              <w:rPr>
                <w:rFonts w:eastAsia="Calibri" w:cs="Times New Roman"/>
                <w:sz w:val="24"/>
                <w:szCs w:val="24"/>
              </w:rPr>
              <w:t>7</w:t>
            </w:r>
            <w:r w:rsidR="007172AF" w:rsidRPr="007172AF">
              <w:rPr>
                <w:rFonts w:eastAsia="Calibri" w:cs="Times New Roman"/>
                <w:sz w:val="24"/>
                <w:szCs w:val="24"/>
              </w:rPr>
              <w:t>%</w:t>
            </w:r>
          </w:p>
        </w:tc>
      </w:tr>
      <w:tr w:rsidR="007172AF" w:rsidRPr="007172AF" w14:paraId="78BA819A" w14:textId="77777777" w:rsidTr="008E0B70">
        <w:tc>
          <w:tcPr>
            <w:tcW w:w="988" w:type="dxa"/>
          </w:tcPr>
          <w:p w14:paraId="0139D087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1.7.4</w:t>
            </w:r>
          </w:p>
        </w:tc>
        <w:tc>
          <w:tcPr>
            <w:tcW w:w="5242" w:type="dxa"/>
          </w:tcPr>
          <w:p w14:paraId="22016CD6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3115" w:type="dxa"/>
          </w:tcPr>
          <w:p w14:paraId="2BB92483" w14:textId="3029D06E" w:rsidR="007172AF" w:rsidRPr="007172AF" w:rsidRDefault="0090471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  <w:r w:rsidR="007172AF" w:rsidRPr="007172AF">
              <w:rPr>
                <w:rFonts w:eastAsia="Calibri" w:cs="Times New Roman"/>
                <w:sz w:val="24"/>
                <w:szCs w:val="24"/>
              </w:rPr>
              <w:t>/</w:t>
            </w:r>
            <w:r>
              <w:rPr>
                <w:rFonts w:eastAsia="Calibri" w:cs="Times New Roman"/>
                <w:sz w:val="24"/>
                <w:szCs w:val="24"/>
              </w:rPr>
              <w:t>7</w:t>
            </w:r>
            <w:r w:rsidR="007172AF" w:rsidRPr="007172AF">
              <w:rPr>
                <w:rFonts w:eastAsia="Calibri" w:cs="Times New Roman"/>
                <w:sz w:val="24"/>
                <w:szCs w:val="24"/>
              </w:rPr>
              <w:t>%</w:t>
            </w:r>
          </w:p>
        </w:tc>
      </w:tr>
      <w:tr w:rsidR="007172AF" w:rsidRPr="007172AF" w14:paraId="221E75B5" w14:textId="77777777" w:rsidTr="008E0B70">
        <w:tc>
          <w:tcPr>
            <w:tcW w:w="988" w:type="dxa"/>
          </w:tcPr>
          <w:p w14:paraId="260AE87F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1.8</w:t>
            </w:r>
          </w:p>
        </w:tc>
        <w:tc>
          <w:tcPr>
            <w:tcW w:w="5242" w:type="dxa"/>
          </w:tcPr>
          <w:p w14:paraId="0B860F74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Численность/удельный вес численности педагогических</w:t>
            </w:r>
            <w:r w:rsidRPr="007172AF">
              <w:rPr>
                <w:rFonts w:ascii="Calibri" w:eastAsia="Calibri" w:hAnsi="Calibri" w:cs="Times New Roman"/>
                <w:sz w:val="22"/>
              </w:rPr>
              <w:t xml:space="preserve"> </w:t>
            </w:r>
            <w:r w:rsidRPr="007172AF">
              <w:rPr>
                <w:rFonts w:eastAsia="Calibri" w:cs="Times New Roman"/>
                <w:sz w:val="24"/>
                <w:szCs w:val="24"/>
              </w:rPr>
              <w:t>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3115" w:type="dxa"/>
          </w:tcPr>
          <w:p w14:paraId="310B9B46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2550A6DF" w14:textId="34936F76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1</w:t>
            </w:r>
            <w:r w:rsidR="0090471F">
              <w:rPr>
                <w:rFonts w:eastAsia="Calibri" w:cs="Times New Roman"/>
                <w:sz w:val="24"/>
                <w:szCs w:val="24"/>
              </w:rPr>
              <w:t>2</w:t>
            </w:r>
            <w:r w:rsidRPr="007172AF">
              <w:rPr>
                <w:rFonts w:eastAsia="Calibri" w:cs="Times New Roman"/>
                <w:sz w:val="24"/>
                <w:szCs w:val="24"/>
              </w:rPr>
              <w:t>/</w:t>
            </w:r>
            <w:r w:rsidR="0090471F">
              <w:rPr>
                <w:rFonts w:eastAsia="Calibri" w:cs="Times New Roman"/>
                <w:sz w:val="24"/>
                <w:szCs w:val="24"/>
              </w:rPr>
              <w:t>75</w:t>
            </w:r>
            <w:r w:rsidRPr="007172AF">
              <w:rPr>
                <w:rFonts w:eastAsia="Calibri" w:cs="Times New Roman"/>
                <w:sz w:val="24"/>
                <w:szCs w:val="24"/>
              </w:rPr>
              <w:t>%</w:t>
            </w:r>
          </w:p>
        </w:tc>
      </w:tr>
      <w:tr w:rsidR="007172AF" w:rsidRPr="007172AF" w14:paraId="6E38A635" w14:textId="77777777" w:rsidTr="008E0B70">
        <w:tc>
          <w:tcPr>
            <w:tcW w:w="988" w:type="dxa"/>
          </w:tcPr>
          <w:p w14:paraId="0596592E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1.8.1</w:t>
            </w:r>
          </w:p>
        </w:tc>
        <w:tc>
          <w:tcPr>
            <w:tcW w:w="5242" w:type="dxa"/>
          </w:tcPr>
          <w:p w14:paraId="73E7E491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Высшая</w:t>
            </w:r>
          </w:p>
        </w:tc>
        <w:tc>
          <w:tcPr>
            <w:tcW w:w="3115" w:type="dxa"/>
          </w:tcPr>
          <w:p w14:paraId="22388AFC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5/ 31%</w:t>
            </w:r>
          </w:p>
        </w:tc>
      </w:tr>
      <w:tr w:rsidR="007172AF" w:rsidRPr="007172AF" w14:paraId="00FB8B53" w14:textId="77777777" w:rsidTr="008E0B70">
        <w:tc>
          <w:tcPr>
            <w:tcW w:w="988" w:type="dxa"/>
          </w:tcPr>
          <w:p w14:paraId="0E4D3618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1.8.2</w:t>
            </w:r>
          </w:p>
        </w:tc>
        <w:tc>
          <w:tcPr>
            <w:tcW w:w="5242" w:type="dxa"/>
          </w:tcPr>
          <w:p w14:paraId="4320ED7E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Первая</w:t>
            </w:r>
          </w:p>
        </w:tc>
        <w:tc>
          <w:tcPr>
            <w:tcW w:w="3115" w:type="dxa"/>
          </w:tcPr>
          <w:p w14:paraId="6143CC25" w14:textId="4F9BC6B3" w:rsidR="007172AF" w:rsidRPr="007172AF" w:rsidRDefault="0090471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</w:t>
            </w:r>
            <w:r w:rsidR="007172AF" w:rsidRPr="007172AF">
              <w:rPr>
                <w:rFonts w:eastAsia="Calibri" w:cs="Times New Roman"/>
                <w:sz w:val="24"/>
                <w:szCs w:val="24"/>
              </w:rPr>
              <w:t xml:space="preserve">/ </w:t>
            </w:r>
            <w:r w:rsidR="0059027B">
              <w:rPr>
                <w:rFonts w:eastAsia="Calibri" w:cs="Times New Roman"/>
                <w:sz w:val="24"/>
                <w:szCs w:val="24"/>
              </w:rPr>
              <w:t>44</w:t>
            </w:r>
            <w:r w:rsidR="007172AF" w:rsidRPr="007172AF">
              <w:rPr>
                <w:rFonts w:eastAsia="Calibri" w:cs="Times New Roman"/>
                <w:sz w:val="24"/>
                <w:szCs w:val="24"/>
              </w:rPr>
              <w:t>%</w:t>
            </w:r>
          </w:p>
        </w:tc>
      </w:tr>
      <w:tr w:rsidR="007172AF" w:rsidRPr="007172AF" w14:paraId="6DAFD365" w14:textId="77777777" w:rsidTr="008E0B70">
        <w:tc>
          <w:tcPr>
            <w:tcW w:w="988" w:type="dxa"/>
          </w:tcPr>
          <w:p w14:paraId="4D1CA77F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1.9</w:t>
            </w:r>
          </w:p>
        </w:tc>
        <w:tc>
          <w:tcPr>
            <w:tcW w:w="5242" w:type="dxa"/>
          </w:tcPr>
          <w:p w14:paraId="5F52A3C1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3115" w:type="dxa"/>
          </w:tcPr>
          <w:p w14:paraId="006108A5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человек/ %</w:t>
            </w:r>
          </w:p>
          <w:p w14:paraId="25955A24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7172AF" w:rsidRPr="007172AF" w14:paraId="57773B40" w14:textId="77777777" w:rsidTr="008E0B70">
        <w:tc>
          <w:tcPr>
            <w:tcW w:w="988" w:type="dxa"/>
          </w:tcPr>
          <w:p w14:paraId="0D4DBA63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1.9.1</w:t>
            </w:r>
          </w:p>
        </w:tc>
        <w:tc>
          <w:tcPr>
            <w:tcW w:w="5242" w:type="dxa"/>
          </w:tcPr>
          <w:p w14:paraId="79F422A1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До 5 лет</w:t>
            </w:r>
          </w:p>
        </w:tc>
        <w:tc>
          <w:tcPr>
            <w:tcW w:w="3115" w:type="dxa"/>
          </w:tcPr>
          <w:p w14:paraId="25E1834F" w14:textId="14E8A7A8" w:rsidR="007172AF" w:rsidRPr="007172AF" w:rsidRDefault="0059027B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</w:t>
            </w:r>
            <w:r w:rsidR="007172AF" w:rsidRPr="007172AF">
              <w:rPr>
                <w:rFonts w:eastAsia="Calibri" w:cs="Times New Roman"/>
                <w:sz w:val="24"/>
                <w:szCs w:val="24"/>
              </w:rPr>
              <w:t>/1</w:t>
            </w:r>
            <w:r w:rsidR="008E6C8F">
              <w:rPr>
                <w:rFonts w:eastAsia="Calibri" w:cs="Times New Roman"/>
                <w:sz w:val="24"/>
                <w:szCs w:val="24"/>
              </w:rPr>
              <w:t>8</w:t>
            </w:r>
            <w:r w:rsidR="007172AF" w:rsidRPr="007172AF">
              <w:rPr>
                <w:rFonts w:eastAsia="Calibri" w:cs="Times New Roman"/>
                <w:sz w:val="24"/>
                <w:szCs w:val="24"/>
              </w:rPr>
              <w:t>%</w:t>
            </w:r>
          </w:p>
        </w:tc>
      </w:tr>
      <w:tr w:rsidR="007172AF" w:rsidRPr="007172AF" w14:paraId="6DB443D8" w14:textId="77777777" w:rsidTr="008E0B70">
        <w:tc>
          <w:tcPr>
            <w:tcW w:w="988" w:type="dxa"/>
          </w:tcPr>
          <w:p w14:paraId="1428E004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1.9.2</w:t>
            </w:r>
          </w:p>
        </w:tc>
        <w:tc>
          <w:tcPr>
            <w:tcW w:w="5242" w:type="dxa"/>
          </w:tcPr>
          <w:p w14:paraId="7F26C427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Свыше 30</w:t>
            </w:r>
          </w:p>
        </w:tc>
        <w:tc>
          <w:tcPr>
            <w:tcW w:w="3115" w:type="dxa"/>
          </w:tcPr>
          <w:p w14:paraId="0D40100C" w14:textId="6248FBA8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7/4</w:t>
            </w:r>
            <w:r w:rsidR="008E6C8F">
              <w:rPr>
                <w:rFonts w:eastAsia="Calibri" w:cs="Times New Roman"/>
                <w:sz w:val="24"/>
                <w:szCs w:val="24"/>
              </w:rPr>
              <w:t>4</w:t>
            </w:r>
            <w:r w:rsidRPr="007172AF">
              <w:rPr>
                <w:rFonts w:eastAsia="Calibri" w:cs="Times New Roman"/>
                <w:sz w:val="24"/>
                <w:szCs w:val="24"/>
              </w:rPr>
              <w:t>%</w:t>
            </w:r>
          </w:p>
        </w:tc>
      </w:tr>
      <w:tr w:rsidR="007172AF" w:rsidRPr="007172AF" w14:paraId="6A6ECF26" w14:textId="77777777" w:rsidTr="008E0B70">
        <w:tc>
          <w:tcPr>
            <w:tcW w:w="988" w:type="dxa"/>
          </w:tcPr>
          <w:p w14:paraId="379BAB1B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1.10</w:t>
            </w:r>
          </w:p>
        </w:tc>
        <w:tc>
          <w:tcPr>
            <w:tcW w:w="5242" w:type="dxa"/>
          </w:tcPr>
          <w:p w14:paraId="6A000B8A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3115" w:type="dxa"/>
          </w:tcPr>
          <w:p w14:paraId="1EC79A15" w14:textId="2C54418E" w:rsidR="007172AF" w:rsidRPr="007172AF" w:rsidRDefault="008E6C8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  <w:r w:rsidR="007172AF" w:rsidRPr="007172AF">
              <w:rPr>
                <w:rFonts w:eastAsia="Calibri" w:cs="Times New Roman"/>
                <w:sz w:val="24"/>
                <w:szCs w:val="24"/>
              </w:rPr>
              <w:t xml:space="preserve"> /</w:t>
            </w:r>
            <w:r>
              <w:rPr>
                <w:rFonts w:eastAsia="Calibri" w:cs="Times New Roman"/>
                <w:sz w:val="24"/>
                <w:szCs w:val="24"/>
              </w:rPr>
              <w:t>7</w:t>
            </w:r>
            <w:r w:rsidR="007172AF" w:rsidRPr="007172AF">
              <w:rPr>
                <w:rFonts w:eastAsia="Calibri" w:cs="Times New Roman"/>
                <w:sz w:val="24"/>
                <w:szCs w:val="24"/>
              </w:rPr>
              <w:t>%</w:t>
            </w:r>
          </w:p>
        </w:tc>
      </w:tr>
      <w:tr w:rsidR="007172AF" w:rsidRPr="007172AF" w14:paraId="774D6AAA" w14:textId="77777777" w:rsidTr="008E0B70">
        <w:tc>
          <w:tcPr>
            <w:tcW w:w="988" w:type="dxa"/>
          </w:tcPr>
          <w:p w14:paraId="380DD57F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1.11</w:t>
            </w:r>
          </w:p>
        </w:tc>
        <w:tc>
          <w:tcPr>
            <w:tcW w:w="5242" w:type="dxa"/>
          </w:tcPr>
          <w:p w14:paraId="05C44A2C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3115" w:type="dxa"/>
          </w:tcPr>
          <w:p w14:paraId="565E3613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5/ 31%</w:t>
            </w:r>
          </w:p>
        </w:tc>
      </w:tr>
      <w:tr w:rsidR="007172AF" w:rsidRPr="007172AF" w14:paraId="5E15A15B" w14:textId="77777777" w:rsidTr="008E0B70">
        <w:tc>
          <w:tcPr>
            <w:tcW w:w="988" w:type="dxa"/>
          </w:tcPr>
          <w:p w14:paraId="7001EDF2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1.12</w:t>
            </w:r>
          </w:p>
        </w:tc>
        <w:tc>
          <w:tcPr>
            <w:tcW w:w="5242" w:type="dxa"/>
          </w:tcPr>
          <w:p w14:paraId="1512563A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</w:t>
            </w:r>
            <w:r w:rsidRPr="007172AF">
              <w:rPr>
                <w:rFonts w:eastAsia="Calibri" w:cs="Times New Roman"/>
                <w:sz w:val="24"/>
                <w:szCs w:val="24"/>
              </w:rPr>
              <w:lastRenderedPageBreak/>
              <w:t>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3115" w:type="dxa"/>
          </w:tcPr>
          <w:p w14:paraId="7B82A58A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lastRenderedPageBreak/>
              <w:t>16/100%</w:t>
            </w:r>
          </w:p>
        </w:tc>
      </w:tr>
      <w:tr w:rsidR="007172AF" w:rsidRPr="007172AF" w14:paraId="026C1506" w14:textId="77777777" w:rsidTr="008E0B70">
        <w:tc>
          <w:tcPr>
            <w:tcW w:w="988" w:type="dxa"/>
          </w:tcPr>
          <w:p w14:paraId="7EDC1492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1.13</w:t>
            </w:r>
          </w:p>
        </w:tc>
        <w:tc>
          <w:tcPr>
            <w:tcW w:w="5242" w:type="dxa"/>
          </w:tcPr>
          <w:p w14:paraId="5C0E102F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3115" w:type="dxa"/>
          </w:tcPr>
          <w:p w14:paraId="228FD1B0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16/100%</w:t>
            </w:r>
          </w:p>
        </w:tc>
      </w:tr>
      <w:tr w:rsidR="007172AF" w:rsidRPr="007172AF" w14:paraId="6324C1FE" w14:textId="77777777" w:rsidTr="008E0B70">
        <w:tc>
          <w:tcPr>
            <w:tcW w:w="988" w:type="dxa"/>
          </w:tcPr>
          <w:p w14:paraId="076F309E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1.14</w:t>
            </w:r>
          </w:p>
        </w:tc>
        <w:tc>
          <w:tcPr>
            <w:tcW w:w="5242" w:type="dxa"/>
          </w:tcPr>
          <w:p w14:paraId="4FA8E209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3115" w:type="dxa"/>
          </w:tcPr>
          <w:p w14:paraId="1CF44C6D" w14:textId="069903C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16/1</w:t>
            </w:r>
            <w:r w:rsidR="008E6C8F">
              <w:rPr>
                <w:rFonts w:eastAsia="Calibri" w:cs="Times New Roman"/>
                <w:sz w:val="24"/>
                <w:szCs w:val="24"/>
              </w:rPr>
              <w:t>2</w:t>
            </w:r>
            <w:r w:rsidRPr="007172AF"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7172AF" w:rsidRPr="007172AF" w14:paraId="420E74A4" w14:textId="77777777" w:rsidTr="008E0B70">
        <w:tc>
          <w:tcPr>
            <w:tcW w:w="988" w:type="dxa"/>
          </w:tcPr>
          <w:p w14:paraId="143329A8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1.15</w:t>
            </w:r>
          </w:p>
        </w:tc>
        <w:tc>
          <w:tcPr>
            <w:tcW w:w="5242" w:type="dxa"/>
          </w:tcPr>
          <w:p w14:paraId="09D1D997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3115" w:type="dxa"/>
          </w:tcPr>
          <w:p w14:paraId="52953B3D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7172AF" w:rsidRPr="007172AF" w14:paraId="200C1B56" w14:textId="77777777" w:rsidTr="008E0B70">
        <w:tc>
          <w:tcPr>
            <w:tcW w:w="988" w:type="dxa"/>
          </w:tcPr>
          <w:p w14:paraId="3F9D9D7B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1.15.1</w:t>
            </w:r>
          </w:p>
        </w:tc>
        <w:tc>
          <w:tcPr>
            <w:tcW w:w="5242" w:type="dxa"/>
          </w:tcPr>
          <w:p w14:paraId="1CAF52B9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3115" w:type="dxa"/>
          </w:tcPr>
          <w:p w14:paraId="0D055149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Да</w:t>
            </w:r>
          </w:p>
        </w:tc>
      </w:tr>
      <w:tr w:rsidR="007172AF" w:rsidRPr="007172AF" w14:paraId="3F18E0CE" w14:textId="77777777" w:rsidTr="008E0B70">
        <w:tc>
          <w:tcPr>
            <w:tcW w:w="988" w:type="dxa"/>
          </w:tcPr>
          <w:p w14:paraId="0B818677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1.15.2</w:t>
            </w:r>
          </w:p>
        </w:tc>
        <w:tc>
          <w:tcPr>
            <w:tcW w:w="5242" w:type="dxa"/>
          </w:tcPr>
          <w:p w14:paraId="03103D01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3115" w:type="dxa"/>
          </w:tcPr>
          <w:p w14:paraId="21010491" w14:textId="58ED0D2D" w:rsidR="007172AF" w:rsidRPr="007172AF" w:rsidRDefault="008E6C8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Да </w:t>
            </w:r>
            <w:r w:rsidR="007172AF" w:rsidRPr="007172AF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</w:tr>
      <w:tr w:rsidR="007172AF" w:rsidRPr="007172AF" w14:paraId="2437AB39" w14:textId="77777777" w:rsidTr="008E0B70">
        <w:tc>
          <w:tcPr>
            <w:tcW w:w="988" w:type="dxa"/>
          </w:tcPr>
          <w:p w14:paraId="38751D2C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1.15.3</w:t>
            </w:r>
          </w:p>
        </w:tc>
        <w:tc>
          <w:tcPr>
            <w:tcW w:w="5242" w:type="dxa"/>
          </w:tcPr>
          <w:p w14:paraId="7FECEEC2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3115" w:type="dxa"/>
          </w:tcPr>
          <w:p w14:paraId="3F907725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 xml:space="preserve">Да </w:t>
            </w:r>
          </w:p>
        </w:tc>
      </w:tr>
      <w:tr w:rsidR="007172AF" w:rsidRPr="007172AF" w14:paraId="47F5F55A" w14:textId="77777777" w:rsidTr="008E0B70">
        <w:tc>
          <w:tcPr>
            <w:tcW w:w="988" w:type="dxa"/>
          </w:tcPr>
          <w:p w14:paraId="06B068F3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1.15.4</w:t>
            </w:r>
          </w:p>
        </w:tc>
        <w:tc>
          <w:tcPr>
            <w:tcW w:w="5242" w:type="dxa"/>
          </w:tcPr>
          <w:p w14:paraId="38B6F171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Логопеда</w:t>
            </w:r>
          </w:p>
        </w:tc>
        <w:tc>
          <w:tcPr>
            <w:tcW w:w="3115" w:type="dxa"/>
          </w:tcPr>
          <w:p w14:paraId="5D595A9C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 xml:space="preserve">Нет </w:t>
            </w:r>
          </w:p>
        </w:tc>
      </w:tr>
      <w:tr w:rsidR="007172AF" w:rsidRPr="007172AF" w14:paraId="7A46602F" w14:textId="77777777" w:rsidTr="008E0B70">
        <w:tc>
          <w:tcPr>
            <w:tcW w:w="988" w:type="dxa"/>
          </w:tcPr>
          <w:p w14:paraId="41D26000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1.15.5</w:t>
            </w:r>
          </w:p>
        </w:tc>
        <w:tc>
          <w:tcPr>
            <w:tcW w:w="5242" w:type="dxa"/>
          </w:tcPr>
          <w:p w14:paraId="3EB9C5D4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Учителя- дефектолога</w:t>
            </w:r>
          </w:p>
        </w:tc>
        <w:tc>
          <w:tcPr>
            <w:tcW w:w="3115" w:type="dxa"/>
          </w:tcPr>
          <w:p w14:paraId="77E72A15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 xml:space="preserve">Нет </w:t>
            </w:r>
          </w:p>
        </w:tc>
      </w:tr>
      <w:tr w:rsidR="007172AF" w:rsidRPr="007172AF" w14:paraId="723590EB" w14:textId="77777777" w:rsidTr="008E0B70">
        <w:tc>
          <w:tcPr>
            <w:tcW w:w="988" w:type="dxa"/>
          </w:tcPr>
          <w:p w14:paraId="78E4F550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1.15.6</w:t>
            </w:r>
          </w:p>
        </w:tc>
        <w:tc>
          <w:tcPr>
            <w:tcW w:w="5242" w:type="dxa"/>
          </w:tcPr>
          <w:p w14:paraId="02A40337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3115" w:type="dxa"/>
          </w:tcPr>
          <w:p w14:paraId="691BFFEA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 xml:space="preserve">Да </w:t>
            </w:r>
          </w:p>
        </w:tc>
      </w:tr>
      <w:tr w:rsidR="007172AF" w:rsidRPr="007172AF" w14:paraId="4A92EC04" w14:textId="77777777" w:rsidTr="008E0B70">
        <w:tc>
          <w:tcPr>
            <w:tcW w:w="988" w:type="dxa"/>
          </w:tcPr>
          <w:p w14:paraId="0C058135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7172AF">
              <w:rPr>
                <w:rFonts w:eastAsia="Calibri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242" w:type="dxa"/>
          </w:tcPr>
          <w:p w14:paraId="4A3A8F37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7172AF">
              <w:rPr>
                <w:rFonts w:eastAsia="Calibri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  <w:tc>
          <w:tcPr>
            <w:tcW w:w="3115" w:type="dxa"/>
          </w:tcPr>
          <w:p w14:paraId="43951D54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7172AF" w:rsidRPr="007172AF" w14:paraId="69AFCACF" w14:textId="77777777" w:rsidTr="008E0B70">
        <w:tc>
          <w:tcPr>
            <w:tcW w:w="988" w:type="dxa"/>
          </w:tcPr>
          <w:p w14:paraId="017540C1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2.1</w:t>
            </w:r>
          </w:p>
        </w:tc>
        <w:tc>
          <w:tcPr>
            <w:tcW w:w="5242" w:type="dxa"/>
          </w:tcPr>
          <w:p w14:paraId="0A41E3CA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3115" w:type="dxa"/>
          </w:tcPr>
          <w:p w14:paraId="1CCC6E4A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 xml:space="preserve">5,3 </w:t>
            </w:r>
            <w:proofErr w:type="spellStart"/>
            <w:proofErr w:type="gramStart"/>
            <w:r w:rsidRPr="007172AF">
              <w:rPr>
                <w:rFonts w:eastAsia="Calibri" w:cs="Times New Roman"/>
                <w:sz w:val="24"/>
                <w:szCs w:val="24"/>
              </w:rPr>
              <w:t>кв.м</w:t>
            </w:r>
            <w:proofErr w:type="spellEnd"/>
            <w:proofErr w:type="gramEnd"/>
          </w:p>
        </w:tc>
      </w:tr>
      <w:tr w:rsidR="007172AF" w:rsidRPr="007172AF" w14:paraId="5E3784E9" w14:textId="77777777" w:rsidTr="008E0B70">
        <w:tc>
          <w:tcPr>
            <w:tcW w:w="988" w:type="dxa"/>
          </w:tcPr>
          <w:p w14:paraId="1804590E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2.2</w:t>
            </w:r>
          </w:p>
        </w:tc>
        <w:tc>
          <w:tcPr>
            <w:tcW w:w="5242" w:type="dxa"/>
          </w:tcPr>
          <w:p w14:paraId="79D934D1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3115" w:type="dxa"/>
          </w:tcPr>
          <w:p w14:paraId="1CCC21C0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 xml:space="preserve">95 </w:t>
            </w:r>
            <w:proofErr w:type="spellStart"/>
            <w:proofErr w:type="gramStart"/>
            <w:r w:rsidRPr="007172AF">
              <w:rPr>
                <w:rFonts w:eastAsia="Calibri" w:cs="Times New Roman"/>
                <w:sz w:val="24"/>
                <w:szCs w:val="24"/>
              </w:rPr>
              <w:t>кв.м</w:t>
            </w:r>
            <w:proofErr w:type="spellEnd"/>
            <w:proofErr w:type="gramEnd"/>
          </w:p>
        </w:tc>
      </w:tr>
      <w:tr w:rsidR="007172AF" w:rsidRPr="007172AF" w14:paraId="43920E5F" w14:textId="77777777" w:rsidTr="008E0B70">
        <w:tc>
          <w:tcPr>
            <w:tcW w:w="988" w:type="dxa"/>
          </w:tcPr>
          <w:p w14:paraId="12F2C766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2.3</w:t>
            </w:r>
          </w:p>
        </w:tc>
        <w:tc>
          <w:tcPr>
            <w:tcW w:w="5242" w:type="dxa"/>
          </w:tcPr>
          <w:p w14:paraId="06D844FD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3115" w:type="dxa"/>
          </w:tcPr>
          <w:p w14:paraId="31DB427A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 xml:space="preserve">Нет </w:t>
            </w:r>
          </w:p>
        </w:tc>
      </w:tr>
      <w:tr w:rsidR="007172AF" w:rsidRPr="007172AF" w14:paraId="41F6FF47" w14:textId="77777777" w:rsidTr="008E0B70">
        <w:tc>
          <w:tcPr>
            <w:tcW w:w="988" w:type="dxa"/>
          </w:tcPr>
          <w:p w14:paraId="553E3A5D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2.4</w:t>
            </w:r>
          </w:p>
        </w:tc>
        <w:tc>
          <w:tcPr>
            <w:tcW w:w="5242" w:type="dxa"/>
          </w:tcPr>
          <w:p w14:paraId="4F51D22F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3115" w:type="dxa"/>
          </w:tcPr>
          <w:p w14:paraId="10F92B18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 xml:space="preserve">Да </w:t>
            </w:r>
          </w:p>
        </w:tc>
      </w:tr>
      <w:tr w:rsidR="007172AF" w:rsidRPr="007172AF" w14:paraId="732CE768" w14:textId="77777777" w:rsidTr="008E0B70">
        <w:tc>
          <w:tcPr>
            <w:tcW w:w="988" w:type="dxa"/>
          </w:tcPr>
          <w:p w14:paraId="3BAC0C2D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2.5</w:t>
            </w:r>
          </w:p>
        </w:tc>
        <w:tc>
          <w:tcPr>
            <w:tcW w:w="5242" w:type="dxa"/>
          </w:tcPr>
          <w:p w14:paraId="525BFBD4" w14:textId="77777777" w:rsidR="007172AF" w:rsidRPr="007172AF" w:rsidRDefault="007172AF" w:rsidP="007172AF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3115" w:type="dxa"/>
          </w:tcPr>
          <w:p w14:paraId="2DD8D9EB" w14:textId="77777777" w:rsidR="007172AF" w:rsidRPr="007172AF" w:rsidRDefault="007172AF" w:rsidP="007172AF">
            <w:pPr>
              <w:spacing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172AF">
              <w:rPr>
                <w:rFonts w:eastAsia="Calibri" w:cs="Times New Roman"/>
                <w:sz w:val="24"/>
                <w:szCs w:val="24"/>
              </w:rPr>
              <w:t xml:space="preserve">Да </w:t>
            </w:r>
          </w:p>
        </w:tc>
      </w:tr>
    </w:tbl>
    <w:p w14:paraId="1CB67539" w14:textId="77777777" w:rsidR="007172AF" w:rsidRPr="007172AF" w:rsidRDefault="007172AF" w:rsidP="007172AF">
      <w:pPr>
        <w:spacing w:line="259" w:lineRule="auto"/>
        <w:jc w:val="center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</w:t>
      </w:r>
    </w:p>
    <w:p w14:paraId="1EBBC9AD" w14:textId="77777777" w:rsidR="007172AF" w:rsidRPr="007172AF" w:rsidRDefault="007172AF" w:rsidP="007172AF">
      <w:pPr>
        <w:spacing w:line="259" w:lineRule="auto"/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 xml:space="preserve"> Заключение </w:t>
      </w:r>
    </w:p>
    <w:p w14:paraId="2534ADA4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>Перспективы развития учреждения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</w:t>
      </w:r>
    </w:p>
    <w:p w14:paraId="70F64477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По итогам самоанализа можно сделать вывод: </w:t>
      </w:r>
    </w:p>
    <w:p w14:paraId="32AD8BE8" w14:textId="77777777" w:rsidR="007172AF" w:rsidRPr="007172AF" w:rsidRDefault="007172AF" w:rsidP="007172AF">
      <w:pPr>
        <w:spacing w:line="259" w:lineRule="auto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организационно-правовое обеспечение, структура и система управления МБДОУ соответствуют требованиям нормативных правовых актов по вопросам организации деятельности образовательных организаций РТ и РФ и обеспечивают решение задач, стоящих перед МБДОУ. Качество образовательного процесса на ступенях дошкольного образования, система воспитательной работы, материально-техническое и информационное обеспечение, работа с кадрами соответствуют установленным </w:t>
      </w:r>
      <w:r w:rsidRPr="007172AF">
        <w:rPr>
          <w:rFonts w:eastAsia="Calibri" w:cs="Times New Roman"/>
          <w:kern w:val="2"/>
          <w:sz w:val="24"/>
          <w:szCs w:val="24"/>
          <w14:ligatures w14:val="standardContextual"/>
        </w:rPr>
        <w:lastRenderedPageBreak/>
        <w:t>требованиям к виду и типу учреждения и, в целом, подтверждаются результатами его деятельности. Прослеживается положительная динамика развития в сравнении с предыдущим отчетным периодом. Все это позволяет реализовывать образовательные программы в полном объеме в соответствии с ФОП ДО.</w:t>
      </w:r>
    </w:p>
    <w:p w14:paraId="46DD14BA" w14:textId="77777777" w:rsidR="007172AF" w:rsidRPr="007172AF" w:rsidRDefault="007172AF" w:rsidP="007172AF">
      <w:pPr>
        <w:spacing w:line="259" w:lineRule="auto"/>
        <w:rPr>
          <w:rFonts w:ascii="Calibri" w:eastAsia="Calibri" w:hAnsi="Calibri" w:cs="Times New Roman"/>
          <w:kern w:val="2"/>
          <w:sz w:val="22"/>
          <w14:ligatures w14:val="standardContextual"/>
        </w:rPr>
      </w:pPr>
    </w:p>
    <w:p w14:paraId="2A710E6B" w14:textId="77777777" w:rsidR="007172AF" w:rsidRPr="007172AF" w:rsidRDefault="007172AF" w:rsidP="007172AF">
      <w:pPr>
        <w:spacing w:line="259" w:lineRule="auto"/>
        <w:rPr>
          <w:rFonts w:ascii="Calibri" w:eastAsia="Calibri" w:hAnsi="Calibri" w:cs="Times New Roman"/>
          <w:kern w:val="2"/>
          <w:sz w:val="22"/>
          <w14:ligatures w14:val="standardContextual"/>
        </w:rPr>
      </w:pPr>
    </w:p>
    <w:p w14:paraId="0F8B0ED9" w14:textId="77777777" w:rsidR="00F12C76" w:rsidRDefault="00F12C76" w:rsidP="006C0B77">
      <w:pPr>
        <w:spacing w:after="0"/>
        <w:ind w:firstLine="709"/>
        <w:jc w:val="both"/>
      </w:pPr>
    </w:p>
    <w:sectPr w:rsidR="00F12C76" w:rsidSect="00717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D73689"/>
    <w:multiLevelType w:val="hybridMultilevel"/>
    <w:tmpl w:val="B3844ED8"/>
    <w:lvl w:ilvl="0" w:tplc="202EE1A2">
      <w:start w:val="1"/>
      <w:numFmt w:val="decimal"/>
      <w:lvlText w:val="%1)"/>
      <w:lvlJc w:val="left"/>
      <w:pPr>
        <w:ind w:left="66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C0C128">
      <w:numFmt w:val="bullet"/>
      <w:lvlText w:val="•"/>
      <w:lvlJc w:val="left"/>
      <w:pPr>
        <w:ind w:left="1670" w:hanging="284"/>
      </w:pPr>
      <w:rPr>
        <w:rFonts w:hint="default"/>
        <w:lang w:val="ru-RU" w:eastAsia="en-US" w:bidi="ar-SA"/>
      </w:rPr>
    </w:lvl>
    <w:lvl w:ilvl="2" w:tplc="CF30F128">
      <w:numFmt w:val="bullet"/>
      <w:lvlText w:val="•"/>
      <w:lvlJc w:val="left"/>
      <w:pPr>
        <w:ind w:left="2680" w:hanging="284"/>
      </w:pPr>
      <w:rPr>
        <w:rFonts w:hint="default"/>
        <w:lang w:val="ru-RU" w:eastAsia="en-US" w:bidi="ar-SA"/>
      </w:rPr>
    </w:lvl>
    <w:lvl w:ilvl="3" w:tplc="26CA6E18">
      <w:numFmt w:val="bullet"/>
      <w:lvlText w:val="•"/>
      <w:lvlJc w:val="left"/>
      <w:pPr>
        <w:ind w:left="3690" w:hanging="284"/>
      </w:pPr>
      <w:rPr>
        <w:rFonts w:hint="default"/>
        <w:lang w:val="ru-RU" w:eastAsia="en-US" w:bidi="ar-SA"/>
      </w:rPr>
    </w:lvl>
    <w:lvl w:ilvl="4" w:tplc="E966AC64">
      <w:numFmt w:val="bullet"/>
      <w:lvlText w:val="•"/>
      <w:lvlJc w:val="left"/>
      <w:pPr>
        <w:ind w:left="4700" w:hanging="284"/>
      </w:pPr>
      <w:rPr>
        <w:rFonts w:hint="default"/>
        <w:lang w:val="ru-RU" w:eastAsia="en-US" w:bidi="ar-SA"/>
      </w:rPr>
    </w:lvl>
    <w:lvl w:ilvl="5" w:tplc="FFFACC60">
      <w:numFmt w:val="bullet"/>
      <w:lvlText w:val="•"/>
      <w:lvlJc w:val="left"/>
      <w:pPr>
        <w:ind w:left="5710" w:hanging="284"/>
      </w:pPr>
      <w:rPr>
        <w:rFonts w:hint="default"/>
        <w:lang w:val="ru-RU" w:eastAsia="en-US" w:bidi="ar-SA"/>
      </w:rPr>
    </w:lvl>
    <w:lvl w:ilvl="6" w:tplc="0B366EAA">
      <w:numFmt w:val="bullet"/>
      <w:lvlText w:val="•"/>
      <w:lvlJc w:val="left"/>
      <w:pPr>
        <w:ind w:left="6720" w:hanging="284"/>
      </w:pPr>
      <w:rPr>
        <w:rFonts w:hint="default"/>
        <w:lang w:val="ru-RU" w:eastAsia="en-US" w:bidi="ar-SA"/>
      </w:rPr>
    </w:lvl>
    <w:lvl w:ilvl="7" w:tplc="0A942DF2">
      <w:numFmt w:val="bullet"/>
      <w:lvlText w:val="•"/>
      <w:lvlJc w:val="left"/>
      <w:pPr>
        <w:ind w:left="7730" w:hanging="284"/>
      </w:pPr>
      <w:rPr>
        <w:rFonts w:hint="default"/>
        <w:lang w:val="ru-RU" w:eastAsia="en-US" w:bidi="ar-SA"/>
      </w:rPr>
    </w:lvl>
    <w:lvl w:ilvl="8" w:tplc="1A548D72">
      <w:numFmt w:val="bullet"/>
      <w:lvlText w:val="•"/>
      <w:lvlJc w:val="left"/>
      <w:pPr>
        <w:ind w:left="8740" w:hanging="284"/>
      </w:pPr>
      <w:rPr>
        <w:rFonts w:hint="default"/>
        <w:lang w:val="ru-RU" w:eastAsia="en-US" w:bidi="ar-SA"/>
      </w:rPr>
    </w:lvl>
  </w:abstractNum>
  <w:num w:numId="1" w16cid:durableId="220408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2AF"/>
    <w:rsid w:val="00155011"/>
    <w:rsid w:val="002E5A4F"/>
    <w:rsid w:val="0041176C"/>
    <w:rsid w:val="004438BB"/>
    <w:rsid w:val="0059027B"/>
    <w:rsid w:val="006C0B77"/>
    <w:rsid w:val="006E6AC5"/>
    <w:rsid w:val="007172AF"/>
    <w:rsid w:val="008242FF"/>
    <w:rsid w:val="00870751"/>
    <w:rsid w:val="008E6C8F"/>
    <w:rsid w:val="008F1553"/>
    <w:rsid w:val="0090471F"/>
    <w:rsid w:val="00922C48"/>
    <w:rsid w:val="00AA28D0"/>
    <w:rsid w:val="00B84569"/>
    <w:rsid w:val="00B915B7"/>
    <w:rsid w:val="00D511A8"/>
    <w:rsid w:val="00D53CBA"/>
    <w:rsid w:val="00EA59DF"/>
    <w:rsid w:val="00EE4070"/>
    <w:rsid w:val="00F12C76"/>
    <w:rsid w:val="00F4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3103C"/>
  <w15:chartTrackingRefBased/>
  <w15:docId w15:val="{CF7678DB-2A1A-4710-B0DD-B81880B35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172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72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72A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72A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72A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72A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72A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72A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72A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72A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72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72A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72A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172A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172A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172A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172A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172A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172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172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72A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172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72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172A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172A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172A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72A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172A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172AF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7172A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znakaevo/dou10/altyn/page692065.ht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10.azn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znakaevo@tatar.ru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18</Pages>
  <Words>5515</Words>
  <Characters>31440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2026-04-06T09:24:00Z</dcterms:created>
  <dcterms:modified xsi:type="dcterms:W3CDTF">2026-04-29T09:49:00Z</dcterms:modified>
</cp:coreProperties>
</file>